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AD" w:rsidRDefault="00AA61AD" w:rsidP="00AA61AD">
      <w:pPr>
        <w:pStyle w:val="western"/>
        <w:pageBreakBefore/>
        <w:spacing w:before="0" w:beforeAutospacing="0" w:after="0"/>
        <w:ind w:left="-1134" w:right="-426" w:firstLine="425"/>
        <w:jc w:val="center"/>
      </w:pPr>
      <w:r>
        <w:rPr>
          <w:rFonts w:ascii="Liberation Sans" w:hAnsi="Liberation Sans" w:cs="Liberation Sans"/>
          <w:b/>
          <w:bCs/>
          <w:color w:val="3D3D3D"/>
          <w:sz w:val="28"/>
          <w:szCs w:val="28"/>
        </w:rPr>
        <w:t>Извещение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center"/>
      </w:pPr>
      <w:r>
        <w:rPr>
          <w:rFonts w:ascii="Liberation Sans" w:hAnsi="Liberation Sans" w:cs="Liberation Sans"/>
          <w:b/>
          <w:bCs/>
          <w:color w:val="3D3D3D"/>
          <w:sz w:val="28"/>
          <w:szCs w:val="28"/>
        </w:rPr>
        <w:t>о проведении государственной кадастровой оценки земельных участков, расположенных на территории Курганской области в 2026 году и приеме деклараций о характеристиках объектов недвижимости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>Департамент имущественных и земельных отношений Курганской области (далее - Департамент) в соответствии с пунктом 5 статьи 11 Федерального закона от 3 июля 2016 № 237-ФЗ «О государственной кадастровой оценке» извещает о проведении в 2026 году государственной кадастровой оценки земельных участков всех категорий земель, расположенных на территории Курганской области.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proofErr w:type="gramStart"/>
      <w:r>
        <w:rPr>
          <w:rFonts w:ascii="Liberation Sans" w:hAnsi="Liberation Sans" w:cs="Liberation Sans"/>
          <w:sz w:val="24"/>
          <w:szCs w:val="24"/>
        </w:rPr>
        <w:t>Решение о проведении государственной кадастровой оценки принято Департаментом имущественных и земельных отношений Курганской области 16 апреля 2025 года (постановление от 16 апреля 2025 года № 30-п «О</w:t>
      </w:r>
      <w:r>
        <w:t xml:space="preserve"> </w:t>
      </w:r>
      <w:r>
        <w:rPr>
          <w:rFonts w:ascii="Liberation Sans" w:hAnsi="Liberation Sans" w:cs="Liberation Sans"/>
          <w:sz w:val="24"/>
          <w:szCs w:val="24"/>
        </w:rPr>
        <w:t>проведении государственной кадастровой оценки земельных участков, расположенных на территории Курганской области»</w:t>
      </w:r>
      <w:r>
        <w:t>)</w:t>
      </w:r>
      <w:r>
        <w:rPr>
          <w:rFonts w:ascii="Liberation Sans" w:hAnsi="Liberation Sans" w:cs="Liberation Sans"/>
          <w:sz w:val="24"/>
          <w:szCs w:val="24"/>
        </w:rPr>
        <w:t xml:space="preserve"> и опубликовано 18 апреля 2025 года на официальном сайте Департамента в информационно - коммуникационной сети «Интернет» (</w:t>
      </w:r>
      <w:hyperlink r:id="rId4" w:tgtFrame="_top" w:history="1">
        <w:r>
          <w:rPr>
            <w:rStyle w:val="a3"/>
            <w:rFonts w:ascii="Liberation Sans" w:hAnsi="Liberation Sans" w:cs="Liberation Sans"/>
            <w:sz w:val="24"/>
            <w:szCs w:val="24"/>
          </w:rPr>
          <w:t>http://www.dizo.kurganobl.ru/assets/docs/Postanovlenie</w:t>
        </w:r>
        <w:proofErr w:type="gramEnd"/>
        <w:r>
          <w:rPr>
            <w:rStyle w:val="a3"/>
            <w:rFonts w:ascii="Liberation Sans" w:hAnsi="Liberation Sans" w:cs="Liberation Sans"/>
            <w:sz w:val="24"/>
            <w:szCs w:val="24"/>
          </w:rPr>
          <w:t>_</w:t>
        </w:r>
        <w:proofErr w:type="gramStart"/>
        <w:r>
          <w:rPr>
            <w:rStyle w:val="a3"/>
            <w:rFonts w:ascii="Liberation Sans" w:hAnsi="Liberation Sans" w:cs="Liberation Sans"/>
            <w:sz w:val="24"/>
            <w:szCs w:val="24"/>
          </w:rPr>
          <w:t>30_p_16.04.2025.pdf</w:t>
        </w:r>
      </w:hyperlink>
      <w:r>
        <w:rPr>
          <w:rFonts w:ascii="Liberation Sans" w:hAnsi="Liberation Sans" w:cs="Liberation Sans"/>
          <w:sz w:val="24"/>
          <w:szCs w:val="24"/>
        </w:rPr>
        <w:t>) (в разделе нормативные правовые акты) и на официальном интернет - портале правовой информации (</w:t>
      </w:r>
      <w:hyperlink r:id="rId5" w:tgtFrame="_top" w:history="1">
        <w:r>
          <w:rPr>
            <w:rStyle w:val="a3"/>
            <w:rFonts w:ascii="Liberation Sans" w:hAnsi="Liberation Sans" w:cs="Liberation Sans"/>
            <w:sz w:val="24"/>
            <w:szCs w:val="24"/>
          </w:rPr>
          <w:t>http://publication.pravo.gov.ru/document/4501202504180001</w:t>
        </w:r>
      </w:hyperlink>
      <w:r>
        <w:rPr>
          <w:rFonts w:ascii="Liberation Sans" w:hAnsi="Liberation Sans" w:cs="Liberation Sans"/>
          <w:sz w:val="24"/>
          <w:szCs w:val="24"/>
        </w:rPr>
        <w:t>).</w:t>
      </w:r>
      <w:proofErr w:type="gramEnd"/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>Работы по государственной кадастровой оценке земельных участков всех категорий земель, расположенных на территории Курганской области, выполняет Государственное бюджетное учреждение Курганской области «Государственный центр кадастровой оценки и учета недвижимости» (далее - ГБУ «Государственный центр кадастровой оценки и учета недвижимости»).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>Информация о ГБУ «Государственный центр кадастровой оценки и учета недвижимости» размещена на официальном сайте Департамента в информационно-телекоммуникационной сети «Интернет» (</w:t>
      </w:r>
      <w:hyperlink r:id="rId6" w:tgtFrame="_top" w:history="1">
        <w:r>
          <w:rPr>
            <w:rStyle w:val="a3"/>
          </w:rPr>
          <w:t>http://www.dizo.kurganobl.ru/683</w:t>
        </w:r>
      </w:hyperlink>
      <w:r>
        <w:rPr>
          <w:rFonts w:ascii="Liberation Sans" w:hAnsi="Liberation Sans" w:cs="Liberation Sans"/>
          <w:sz w:val="24"/>
          <w:szCs w:val="24"/>
        </w:rPr>
        <w:t xml:space="preserve">) и на официальном сайте официальном сайте для размещения информации о государственных (муниципальных) учреждениях </w:t>
      </w:r>
      <w:hyperlink r:id="rId7" w:tgtFrame="_top" w:history="1">
        <w:r>
          <w:rPr>
            <w:rStyle w:val="a3"/>
          </w:rPr>
          <w:t>https://bus.gov.ru/pub/info-card/2193362</w:t>
        </w:r>
      </w:hyperlink>
      <w:r>
        <w:rPr>
          <w:rFonts w:ascii="Liberation Sans" w:hAnsi="Liberation Sans" w:cs="Liberation Sans"/>
          <w:sz w:val="24"/>
          <w:szCs w:val="24"/>
        </w:rPr>
        <w:t>.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>Правообладатели объектов недвижимости вправе предоставить ГБУ «Государственный центр кадастровой оценки и учета недвижимости» декларации о характеристиках соответствующих объектов недвижимости (далее – Декларация).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 xml:space="preserve">Форма Декларации и порядок ее рассмотрения утверждены приказом </w:t>
      </w:r>
      <w:proofErr w:type="spellStart"/>
      <w:r>
        <w:rPr>
          <w:rFonts w:ascii="Liberation Sans" w:hAnsi="Liberation Sans" w:cs="Liberation Sans"/>
          <w:sz w:val="24"/>
          <w:szCs w:val="24"/>
        </w:rPr>
        <w:t>Росреестра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от 24 мая 2021 года №</w:t>
      </w:r>
      <w:proofErr w:type="gramStart"/>
      <w:r>
        <w:rPr>
          <w:rFonts w:ascii="Liberation Sans" w:hAnsi="Liberation Sans" w:cs="Liberation Sans"/>
          <w:sz w:val="24"/>
          <w:szCs w:val="24"/>
        </w:rPr>
        <w:t>П</w:t>
      </w:r>
      <w:proofErr w:type="gramEnd"/>
      <w:r>
        <w:rPr>
          <w:rFonts w:ascii="Liberation Sans" w:hAnsi="Liberation Sans" w:cs="Liberation Sans"/>
          <w:sz w:val="24"/>
          <w:szCs w:val="24"/>
        </w:rPr>
        <w:t>/0216 «Об утверждении порядка рассмотрения декларации о характеристиках объекта недвижимости, в том числе ее формы».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>Ознакомиться с формой Декларации можно на официальном сайте ГБУ «Государственный центр кадастровой оценки и учета недвижимост</w:t>
      </w:r>
      <w:r>
        <w:rPr>
          <w:rFonts w:ascii="Liberation Sans" w:hAnsi="Liberation Sans" w:cs="Liberation Sans"/>
          <w:sz w:val="24"/>
          <w:szCs w:val="24"/>
          <w:shd w:val="clear" w:color="auto" w:fill="FFFFFF"/>
        </w:rPr>
        <w:t xml:space="preserve">и» </w:t>
      </w:r>
      <w:hyperlink r:id="rId8" w:tgtFrame="_top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http://bti45.ru/priem-deklarachiy/</w:t>
        </w:r>
      </w:hyperlink>
      <w:r>
        <w:rPr>
          <w:rFonts w:ascii="Liberation Sans" w:hAnsi="Liberation Sans" w:cs="Liberation Sans"/>
          <w:sz w:val="24"/>
          <w:szCs w:val="24"/>
        </w:rPr>
        <w:t>.</w:t>
      </w:r>
    </w:p>
    <w:p w:rsidR="00AA61AD" w:rsidRDefault="00AA61AD" w:rsidP="00AA61AD">
      <w:pPr>
        <w:pStyle w:val="western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>Декларация предоставляется в отношении одного объекта недвижимости (земельного участка)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AA61AD" w:rsidRDefault="00AA61AD" w:rsidP="00AA61AD">
      <w:pPr>
        <w:pStyle w:val="western"/>
        <w:shd w:val="clear" w:color="auto" w:fill="FFFFFF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>Декларации принимаются следующими способами:</w:t>
      </w:r>
    </w:p>
    <w:p w:rsidR="00AA61AD" w:rsidRDefault="00AA61AD" w:rsidP="00AA61AD">
      <w:pPr>
        <w:pStyle w:val="western"/>
        <w:shd w:val="clear" w:color="auto" w:fill="FFFFFF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 xml:space="preserve">- почтовым отправлением в адрес ГБУ «Государственный центр кадастровой оценки и учета недвижимости»: 640020, г. Курган, ул. </w:t>
      </w:r>
      <w:proofErr w:type="spellStart"/>
      <w:r>
        <w:rPr>
          <w:rFonts w:ascii="Liberation Sans" w:hAnsi="Liberation Sans" w:cs="Liberation Sans"/>
          <w:sz w:val="24"/>
          <w:szCs w:val="24"/>
        </w:rPr>
        <w:t>Тобольная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, 54, </w:t>
      </w:r>
      <w:proofErr w:type="spellStart"/>
      <w:r>
        <w:rPr>
          <w:rFonts w:ascii="Liberation Sans" w:hAnsi="Liberation Sans" w:cs="Liberation Sans"/>
          <w:sz w:val="24"/>
          <w:szCs w:val="24"/>
        </w:rPr>
        <w:t>каб</w:t>
      </w:r>
      <w:proofErr w:type="spellEnd"/>
      <w:r>
        <w:rPr>
          <w:rFonts w:ascii="Liberation Sans" w:hAnsi="Liberation Sans" w:cs="Liberation Sans"/>
          <w:sz w:val="24"/>
          <w:szCs w:val="24"/>
        </w:rPr>
        <w:t>. 307;</w:t>
      </w:r>
    </w:p>
    <w:p w:rsidR="00AA61AD" w:rsidRDefault="00AA61AD" w:rsidP="00AA61AD">
      <w:pPr>
        <w:pStyle w:val="western"/>
        <w:shd w:val="clear" w:color="auto" w:fill="FFFFFF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 xml:space="preserve">- при личном обращении в ГБУ «Государственный центр кадастровой оценки и учета недвижимости», </w:t>
      </w:r>
      <w:proofErr w:type="gramStart"/>
      <w:r>
        <w:rPr>
          <w:rFonts w:ascii="Liberation Sans" w:hAnsi="Liberation Sans" w:cs="Liberation Sans"/>
          <w:sz w:val="24"/>
          <w:szCs w:val="24"/>
        </w:rPr>
        <w:t>расположенное</w:t>
      </w:r>
      <w:proofErr w:type="gramEnd"/>
      <w:r>
        <w:rPr>
          <w:rFonts w:ascii="Liberation Sans" w:hAnsi="Liberation Sans" w:cs="Liberation Sans"/>
          <w:sz w:val="24"/>
          <w:szCs w:val="24"/>
        </w:rPr>
        <w:t xml:space="preserve"> по адресу: 640020, г. Курган, ул. </w:t>
      </w:r>
      <w:proofErr w:type="spellStart"/>
      <w:r>
        <w:rPr>
          <w:rFonts w:ascii="Liberation Sans" w:hAnsi="Liberation Sans" w:cs="Liberation Sans"/>
          <w:sz w:val="24"/>
          <w:szCs w:val="24"/>
        </w:rPr>
        <w:t>Тобольная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, 54, </w:t>
      </w:r>
      <w:proofErr w:type="spellStart"/>
      <w:r>
        <w:rPr>
          <w:rFonts w:ascii="Liberation Sans" w:hAnsi="Liberation Sans" w:cs="Liberation Sans"/>
          <w:sz w:val="24"/>
          <w:szCs w:val="24"/>
        </w:rPr>
        <w:t>каб</w:t>
      </w:r>
      <w:proofErr w:type="spellEnd"/>
      <w:r>
        <w:rPr>
          <w:rFonts w:ascii="Liberation Sans" w:hAnsi="Liberation Sans" w:cs="Liberation Sans"/>
          <w:sz w:val="24"/>
          <w:szCs w:val="24"/>
        </w:rPr>
        <w:t>. 307;</w:t>
      </w:r>
    </w:p>
    <w:p w:rsidR="00AA61AD" w:rsidRDefault="00AA61AD" w:rsidP="00AA61AD">
      <w:pPr>
        <w:pStyle w:val="western"/>
        <w:shd w:val="clear" w:color="auto" w:fill="FFFFFF"/>
        <w:spacing w:before="0" w:beforeAutospacing="0" w:after="0"/>
        <w:ind w:left="-1134" w:right="-426" w:firstLine="425"/>
        <w:jc w:val="both"/>
      </w:pPr>
      <w:r>
        <w:rPr>
          <w:rFonts w:ascii="Liberation Sans" w:hAnsi="Liberation Sans" w:cs="Liberation Sans"/>
          <w:sz w:val="24"/>
          <w:szCs w:val="24"/>
        </w:rPr>
        <w:t xml:space="preserve">Время приема Деклараций: понедельник-четверг с 09:00 до 17:00, перерыв на обед с 13:00 до 13:45. </w:t>
      </w:r>
      <w:r>
        <w:rPr>
          <w:rFonts w:ascii="Liberation Sans" w:hAnsi="Liberation Sans" w:cs="Liberation Sans"/>
          <w:i/>
          <w:iCs/>
          <w:sz w:val="24"/>
          <w:szCs w:val="24"/>
        </w:rPr>
        <w:t>В предпраздничные дни время приема необходимо уточнять;</w:t>
      </w:r>
    </w:p>
    <w:p w:rsidR="00AA61AD" w:rsidRDefault="00AA61AD" w:rsidP="00AA61AD">
      <w:pPr>
        <w:pStyle w:val="a4"/>
        <w:shd w:val="clear" w:color="auto" w:fill="FFFFFF"/>
        <w:spacing w:before="0" w:beforeAutospacing="0" w:after="147"/>
        <w:ind w:left="-1134" w:right="-426" w:firstLine="425"/>
        <w:jc w:val="both"/>
      </w:pPr>
      <w:r>
        <w:rPr>
          <w:rFonts w:ascii="Liberation Sans" w:hAnsi="Liberation Sans" w:cs="Liberation Sans"/>
        </w:rPr>
        <w:t xml:space="preserve">- в электронном виде на адрес электронной почты: </w:t>
      </w:r>
      <w:hyperlink r:id="rId9" w:tgtFrame="_top" w:history="1">
        <w:r>
          <w:rPr>
            <w:rStyle w:val="a3"/>
            <w:rFonts w:ascii="Liberation Sans" w:hAnsi="Liberation Sans" w:cs="Liberation Sans"/>
          </w:rPr>
          <w:t>income@bti45.ru</w:t>
        </w:r>
      </w:hyperlink>
    </w:p>
    <w:p w:rsidR="00AA61AD" w:rsidRDefault="00AA61AD" w:rsidP="00AA61AD">
      <w:pPr>
        <w:pStyle w:val="a4"/>
        <w:shd w:val="clear" w:color="auto" w:fill="FFFFFF"/>
        <w:spacing w:before="0" w:beforeAutospacing="0" w:after="147"/>
        <w:ind w:left="-1134" w:right="-426" w:firstLine="425"/>
        <w:jc w:val="both"/>
      </w:pPr>
      <w:r>
        <w:rPr>
          <w:rFonts w:ascii="Liberation Sans" w:hAnsi="Liberation Sans" w:cs="Liberation Sans"/>
        </w:rPr>
        <w:t>По всем вопросам подачи (приема) деклараций необходимо обращаться по</w:t>
      </w:r>
      <w:r>
        <w:rPr>
          <w:rFonts w:ascii="Liberation Sans" w:hAnsi="Liberation Sans" w:cs="Liberation Sans"/>
          <w:b/>
          <w:bCs/>
        </w:rPr>
        <w:t xml:space="preserve"> </w:t>
      </w:r>
      <w:r>
        <w:rPr>
          <w:rFonts w:ascii="Liberation Sans" w:hAnsi="Liberation Sans" w:cs="Liberation Sans"/>
        </w:rPr>
        <w:t>телефону</w:t>
      </w:r>
      <w:r>
        <w:rPr>
          <w:rFonts w:ascii="Liberation Sans" w:hAnsi="Liberation Sans" w:cs="Liberation Sans"/>
          <w:b/>
          <w:bCs/>
        </w:rPr>
        <w:t>: 8(3522) 44-69-96</w:t>
      </w:r>
      <w:r>
        <w:rPr>
          <w:rFonts w:ascii="Liberation Sans" w:hAnsi="Liberation Sans" w:cs="Liberation Sans"/>
        </w:rPr>
        <w:t>.</w:t>
      </w:r>
    </w:p>
    <w:p w:rsidR="00C32E16" w:rsidRDefault="00C32E16" w:rsidP="00AA61AD">
      <w:pPr>
        <w:spacing w:line="240" w:lineRule="auto"/>
        <w:ind w:left="-1134" w:right="-426" w:firstLine="425"/>
        <w:jc w:val="both"/>
      </w:pPr>
    </w:p>
    <w:sectPr w:rsidR="00C32E16" w:rsidSect="00AA61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AD"/>
    <w:rsid w:val="00092180"/>
    <w:rsid w:val="000C7123"/>
    <w:rsid w:val="004512F5"/>
    <w:rsid w:val="0047119E"/>
    <w:rsid w:val="0059783D"/>
    <w:rsid w:val="00803834"/>
    <w:rsid w:val="009A2198"/>
    <w:rsid w:val="00AA61AD"/>
    <w:rsid w:val="00C3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1AD"/>
    <w:rPr>
      <w:color w:val="002971"/>
      <w:u w:val="single"/>
    </w:rPr>
  </w:style>
  <w:style w:type="paragraph" w:styleId="a4">
    <w:name w:val="Normal (Web)"/>
    <w:basedOn w:val="a"/>
    <w:uiPriority w:val="99"/>
    <w:semiHidden/>
    <w:unhideWhenUsed/>
    <w:rsid w:val="00AA61AD"/>
    <w:pPr>
      <w:spacing w:before="100" w:beforeAutospacing="1" w:after="119" w:line="240" w:lineRule="auto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AA61AD"/>
    <w:pPr>
      <w:spacing w:before="100" w:beforeAutospacing="1" w:after="119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i45.ru/priem-deklarachi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.gov.ru/pub/info-card/21933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zo.kurganobl.ru/6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450120250418000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izo.kurganobl.ru/assets/docs/Postanovlenie_30_p_16.04.2025.pdf" TargetMode="External"/><Relationship Id="rId9" Type="http://schemas.openxmlformats.org/officeDocument/2006/relationships/hyperlink" Target="mailto:income@bti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2025-05-05T10:16:00Z</dcterms:created>
  <dcterms:modified xsi:type="dcterms:W3CDTF">2025-05-05T10:16:00Z</dcterms:modified>
</cp:coreProperties>
</file>