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CE" w:rsidRDefault="009158F9">
      <w:pPr>
        <w:pStyle w:val="a8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Приложение</w:t>
      </w:r>
    </w:p>
    <w:p w:rsidR="00BB19CE" w:rsidRDefault="00BB19CE">
      <w:pPr>
        <w:pStyle w:val="a8"/>
        <w:jc w:val="right"/>
        <w:rPr>
          <w:rFonts w:ascii="Arial" w:hAnsi="Arial" w:cs="Arial"/>
          <w:sz w:val="22"/>
          <w:szCs w:val="22"/>
        </w:rPr>
      </w:pPr>
    </w:p>
    <w:p w:rsidR="00BB19CE" w:rsidRDefault="009158F9">
      <w:pPr>
        <w:pStyle w:val="a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  выполнении мероприятий, предусмотренных Планом мероприятий</w:t>
      </w:r>
    </w:p>
    <w:p w:rsidR="00BB19CE" w:rsidRDefault="009158F9">
      <w:pPr>
        <w:pStyle w:val="a8"/>
        <w:jc w:val="center"/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(«ДОРОЖНАЯ КАРТА») по содействию развитию конкуренции в Шумихинском районе Курганской области</w:t>
      </w:r>
      <w:r>
        <w:rPr>
          <w:rFonts w:ascii="Arial" w:hAnsi="Arial" w:cs="Arial"/>
          <w:b/>
          <w:sz w:val="22"/>
          <w:szCs w:val="22"/>
        </w:rPr>
        <w:t xml:space="preserve"> по состоянию на</w:t>
      </w:r>
      <w:r>
        <w:rPr>
          <w:rFonts w:ascii="Arial" w:hAnsi="Arial" w:cs="Arial"/>
          <w:b/>
          <w:sz w:val="22"/>
          <w:szCs w:val="22"/>
        </w:rPr>
        <w:t xml:space="preserve"> 30.01.2021 года</w:t>
      </w:r>
    </w:p>
    <w:p w:rsidR="00BB19CE" w:rsidRDefault="00BB19CE">
      <w:pPr>
        <w:pStyle w:val="TableContents"/>
        <w:jc w:val="center"/>
        <w:rPr>
          <w:rFonts w:eastAsia="Arial" w:cs="Arial"/>
          <w:b/>
          <w:bCs/>
          <w:color w:val="000000"/>
          <w:sz w:val="22"/>
          <w:szCs w:val="22"/>
        </w:rPr>
      </w:pPr>
    </w:p>
    <w:tbl>
      <w:tblPr>
        <w:tblW w:w="14850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4245"/>
        <w:gridCol w:w="3576"/>
        <w:gridCol w:w="912"/>
        <w:gridCol w:w="900"/>
        <w:gridCol w:w="912"/>
        <w:gridCol w:w="900"/>
        <w:gridCol w:w="2610"/>
      </w:tblGrid>
      <w:tr w:rsidR="00BB19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</w:t>
            </w:r>
          </w:p>
        </w:tc>
        <w:tc>
          <w:tcPr>
            <w:tcW w:w="3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</w:t>
            </w:r>
          </w:p>
        </w:tc>
        <w:tc>
          <w:tcPr>
            <w:tcW w:w="2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4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3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г.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 г.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2021 г.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2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4. Совершенствование процессов управления в рамках полномочий органов исполнительной власти Курганской </w:t>
            </w:r>
            <w:r>
              <w:rPr>
                <w:rFonts w:cs="Arial"/>
                <w:sz w:val="22"/>
                <w:szCs w:val="22"/>
              </w:rPr>
              <w:t xml:space="preserve">области, органов местного самоуправления Курганской области, закрепленных за ними законодательством Российской Федерации, объектами государственной собственности Курганской области и муниципальной собственности, а также ограничение влияния государственных </w:t>
            </w:r>
            <w:r>
              <w:rPr>
                <w:rFonts w:cs="Arial"/>
                <w:sz w:val="22"/>
                <w:szCs w:val="22"/>
              </w:rPr>
              <w:t>и муниципальных предприятий на конкуренцию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Разработка,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</w:t>
            </w:r>
            <w:r>
              <w:rPr>
                <w:rFonts w:cs="Arial"/>
                <w:sz w:val="22"/>
                <w:szCs w:val="22"/>
              </w:rPr>
              <w:t>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</w:t>
            </w:r>
            <w:r>
              <w:rPr>
                <w:rFonts w:cs="Arial"/>
                <w:sz w:val="22"/>
                <w:szCs w:val="22"/>
              </w:rPr>
              <w:t>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Курганской области и муниципальной собственности, с учетом задачи развития конкурен</w:t>
            </w:r>
            <w:r>
              <w:rPr>
                <w:rFonts w:cs="Arial"/>
                <w:sz w:val="22"/>
                <w:szCs w:val="22"/>
              </w:rPr>
              <w:t xml:space="preserve">ции, а </w:t>
            </w:r>
            <w:r>
              <w:rPr>
                <w:rFonts w:cs="Arial"/>
                <w:sz w:val="22"/>
                <w:szCs w:val="22"/>
              </w:rPr>
              <w:lastRenderedPageBreak/>
              <w:t>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ind w:left="57" w:right="57" w:hanging="57"/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Прогнозный план (программа) приватизации имущества Шумихинского муниципального округа Курганской области  на 2021-2023 годы у</w:t>
            </w:r>
            <w:r>
              <w:rPr>
                <w:rFonts w:cs="Arial"/>
                <w:sz w:val="22"/>
                <w:szCs w:val="22"/>
              </w:rPr>
              <w:t>твержден Решением Думы Шумихинского муниципального округа Курганской области от 28.01.2021г №76</w:t>
            </w:r>
          </w:p>
        </w:tc>
        <w:tc>
          <w:tcPr>
            <w:tcW w:w="362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Ежегодно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Отдел строительства и имущества Администрации Шумихинского муниципального округа 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ConsPlus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Организация и проведение публичных торгов или иных конкурентных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способов определения поставщиков  (подрядчиков, исполнителей) при  реализации или предоставлении  во владение и (или) пользование, в том числе субъектам малого и среднего предпринимательства, имущества хозяйствующими субъектами, доля участия Курганской об</w:t>
            </w:r>
            <w:r>
              <w:rPr>
                <w:rFonts w:cs="Arial"/>
                <w:color w:val="000000"/>
                <w:sz w:val="22"/>
                <w:szCs w:val="22"/>
              </w:rPr>
              <w:t>ласти или муниципального образования в которых составляет 50 и более процентов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ConsPlusNormal"/>
              <w:snapToGrid w:val="0"/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Размещение информации о проведении публичных торгов на официальном сайте Российской Федерации в  информационно-телекоммуникационной сети «Интернет» </w:t>
            </w:r>
            <w:hyperlink r:id="rId6" w:history="1">
              <w:r>
                <w:rPr>
                  <w:rStyle w:val="af"/>
                  <w:rFonts w:cs="Arial"/>
                  <w:sz w:val="22"/>
                  <w:szCs w:val="22"/>
                </w:rPr>
                <w:t>www.torgi.gov.ru</w:t>
              </w:r>
            </w:hyperlink>
            <w:r>
              <w:rPr>
                <w:rFonts w:cs="Arial"/>
                <w:color w:val="000000"/>
                <w:sz w:val="22"/>
                <w:szCs w:val="22"/>
              </w:rPr>
              <w:t xml:space="preserve"> , а также на официальном сайте Администрации Шумихинского муниципального округа Курганской области</w:t>
            </w:r>
          </w:p>
        </w:tc>
        <w:tc>
          <w:tcPr>
            <w:tcW w:w="362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ConsPlusNormal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Ежегодно, по мере проведения торгов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Муниципальные заказчики, Администрация Шумихинского муниципального округа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1485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5. Обеспечение и </w:t>
            </w:r>
            <w:r>
              <w:rPr>
                <w:rFonts w:cs="Arial"/>
                <w:sz w:val="22"/>
                <w:szCs w:val="22"/>
              </w:rPr>
              <w:t>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Закрепление государственного имущества на праве оперативного управления, передача в пользование третьих лиц с условием сохранения целе</w:t>
            </w:r>
            <w:r>
              <w:rPr>
                <w:rFonts w:cs="Arial"/>
                <w:sz w:val="22"/>
                <w:szCs w:val="22"/>
              </w:rPr>
              <w:t>вого назначения и использования объектов недвижимого имущества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362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  <w:p w:rsidR="00BB19CE" w:rsidRDefault="00BB19CE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</w:t>
            </w:r>
            <w:r>
              <w:rPr>
                <w:rFonts w:cs="Arial"/>
                <w:sz w:val="22"/>
                <w:szCs w:val="22"/>
              </w:rPr>
              <w:t>га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5.2.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Проведение анализа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Выявление нецелевого использования  муниципальных объектов недвижимого имущества</w:t>
            </w:r>
          </w:p>
        </w:tc>
        <w:tc>
          <w:tcPr>
            <w:tcW w:w="362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Ежегодно</w:t>
            </w: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</w:tr>
    </w:tbl>
    <w:p w:rsidR="00BB19CE" w:rsidRDefault="00BB19CE">
      <w:pPr>
        <w:pStyle w:val="Standard"/>
        <w:jc w:val="center"/>
        <w:rPr>
          <w:rFonts w:cs="Arial"/>
          <w:b/>
          <w:bCs/>
          <w:sz w:val="22"/>
          <w:szCs w:val="22"/>
        </w:rPr>
      </w:pPr>
    </w:p>
    <w:p w:rsidR="00BB19CE" w:rsidRDefault="00BB19CE">
      <w:pPr>
        <w:pStyle w:val="TableContents"/>
        <w:jc w:val="both"/>
        <w:rPr>
          <w:rFonts w:cs="Arial"/>
          <w:sz w:val="22"/>
          <w:szCs w:val="22"/>
        </w:rPr>
      </w:pPr>
    </w:p>
    <w:p w:rsidR="00BB19CE" w:rsidRDefault="00BB19CE">
      <w:pPr>
        <w:pStyle w:val="TableContents"/>
        <w:jc w:val="both"/>
        <w:rPr>
          <w:rFonts w:cs="Arial"/>
          <w:sz w:val="22"/>
          <w:szCs w:val="22"/>
        </w:rPr>
      </w:pPr>
    </w:p>
    <w:p w:rsidR="00BB19CE" w:rsidRDefault="00BB19CE">
      <w:pPr>
        <w:pStyle w:val="TableContents"/>
        <w:jc w:val="both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10.2. Ключевые показатели </w:t>
      </w:r>
      <w:r>
        <w:rPr>
          <w:rFonts w:cs="Arial"/>
          <w:sz w:val="22"/>
          <w:szCs w:val="22"/>
        </w:rPr>
        <w:t>на рынке ритуальных услуг</w:t>
      </w:r>
    </w:p>
    <w:p w:rsidR="00BB19CE" w:rsidRDefault="00BB19CE">
      <w:pPr>
        <w:pStyle w:val="TableContents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3975"/>
        <w:gridCol w:w="1185"/>
        <w:gridCol w:w="1185"/>
        <w:gridCol w:w="1245"/>
        <w:gridCol w:w="1080"/>
        <w:gridCol w:w="2835"/>
      </w:tblGrid>
      <w:tr w:rsidR="00BB19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рынка</w:t>
            </w:r>
          </w:p>
        </w:tc>
        <w:tc>
          <w:tcPr>
            <w:tcW w:w="3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4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Значение ключевого показателя (%)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г.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 г.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2021 г.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Рынок ритуальных услуг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>
              <w:rPr>
                <w:rFonts w:cs="Arial"/>
                <w:sz w:val="22"/>
                <w:szCs w:val="22"/>
              </w:rPr>
              <w:t>ритуальных услуг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BB19CE" w:rsidRDefault="00BB19CE">
      <w:pPr>
        <w:pStyle w:val="TableContents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10.3. Мероприятия, направленные на достижение ключевых показателей на рынке ритуальных услуг</w:t>
      </w:r>
    </w:p>
    <w:p w:rsidR="00BB19CE" w:rsidRDefault="00BB19CE">
      <w:pPr>
        <w:pStyle w:val="TableContents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248"/>
        <w:gridCol w:w="4368"/>
        <w:gridCol w:w="2784"/>
        <w:gridCol w:w="2826"/>
      </w:tblGrid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Срок </w:t>
            </w:r>
            <w:r>
              <w:rPr>
                <w:rFonts w:cs="Arial"/>
                <w:sz w:val="22"/>
                <w:szCs w:val="22"/>
              </w:rPr>
              <w:t>исполнения мероприятия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ConsPlusNormal"/>
              <w:snapToGrid w:val="0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ConsPlusNormal"/>
              <w:snapToGrid w:val="0"/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Реестр сформирован и размещен на официальном сайте </w:t>
            </w:r>
            <w:r>
              <w:rPr>
                <w:rFonts w:cs="Arial"/>
                <w:sz w:val="22"/>
                <w:szCs w:val="22"/>
              </w:rPr>
              <w:t xml:space="preserve">Администрации Шумихинского муниципального округа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Курганской области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  <w:p w:rsidR="00BB19CE" w:rsidRDefault="00BB19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BB19CE" w:rsidRDefault="00BB19CE">
      <w:pPr>
        <w:pStyle w:val="Standard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15.3. </w:t>
      </w:r>
      <w:r>
        <w:rPr>
          <w:rFonts w:cs="Arial"/>
          <w:sz w:val="22"/>
          <w:szCs w:val="22"/>
        </w:rPr>
        <w:t>Мероприятия, направленные на достижение ключевых показателей на рынке строительства</w:t>
      </w: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объектов капитального строительства, за исключением жилищного и дорожного строительства</w:t>
      </w:r>
    </w:p>
    <w:p w:rsidR="00BB19CE" w:rsidRDefault="00BB19CE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7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4941"/>
        <w:gridCol w:w="2484"/>
        <w:gridCol w:w="2550"/>
      </w:tblGrid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</w:t>
            </w:r>
            <w:r>
              <w:rPr>
                <w:rFonts w:cs="Arial"/>
                <w:sz w:val="22"/>
                <w:szCs w:val="22"/>
              </w:rPr>
              <w:t>оприятия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 xml:space="preserve">Обеспечение опубликования и актуализации на официальных сайтах Департамента </w:t>
            </w:r>
            <w:r>
              <w:rPr>
                <w:rStyle w:val="FontStyle12"/>
                <w:rFonts w:eastAsia="Times New Roman"/>
                <w:color w:val="00000A"/>
                <w:lang w:eastAsia="ar-SA"/>
              </w:rPr>
              <w:t xml:space="preserve">строительства, госэкспертизы и жилищно-коммунального хозяйства </w:t>
            </w:r>
            <w:r>
              <w:rPr>
                <w:rFonts w:cs="Arial"/>
                <w:sz w:val="22"/>
                <w:szCs w:val="22"/>
              </w:rPr>
              <w:t xml:space="preserve">Курганской области и органов местного самоуправления муниципальных районов и </w:t>
            </w:r>
            <w:r>
              <w:rPr>
                <w:rFonts w:cs="Arial"/>
                <w:sz w:val="22"/>
                <w:szCs w:val="22"/>
              </w:rPr>
              <w:t xml:space="preserve">городских округов Курганской области в информационно-телекоммуникационной сети «Интернет» административных </w:t>
            </w:r>
            <w:r>
              <w:rPr>
                <w:rFonts w:cs="Arial"/>
                <w:sz w:val="22"/>
                <w:szCs w:val="22"/>
              </w:rPr>
              <w:lastRenderedPageBreak/>
              <w:t>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</w:t>
            </w:r>
            <w:r>
              <w:rPr>
                <w:rFonts w:cs="Arial"/>
                <w:sz w:val="22"/>
                <w:szCs w:val="22"/>
              </w:rPr>
              <w:t xml:space="preserve"> разрешения на ввод объекта в эксплуатацию</w:t>
            </w:r>
          </w:p>
        </w:tc>
        <w:tc>
          <w:tcPr>
            <w:tcW w:w="49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Административные регламенты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размещаются и  </w:t>
            </w:r>
            <w:r>
              <w:rPr>
                <w:rFonts w:cs="Arial"/>
                <w:sz w:val="22"/>
                <w:szCs w:val="22"/>
              </w:rPr>
              <w:t>актуализ</w:t>
            </w:r>
            <w:r>
              <w:rPr>
                <w:rFonts w:cs="Arial"/>
                <w:sz w:val="22"/>
                <w:szCs w:val="22"/>
              </w:rPr>
              <w:t xml:space="preserve">ацируются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на официальном сайте </w:t>
            </w:r>
            <w:r>
              <w:rPr>
                <w:rFonts w:cs="Arial"/>
                <w:sz w:val="22"/>
                <w:szCs w:val="22"/>
              </w:rPr>
              <w:t xml:space="preserve">Администрации Шумихинского муниципального округа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Курганской области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BB19CE" w:rsidRDefault="00BB19CE">
      <w:pPr>
        <w:pStyle w:val="TableContents"/>
        <w:jc w:val="center"/>
        <w:rPr>
          <w:rFonts w:cs="Arial"/>
          <w:sz w:val="22"/>
          <w:szCs w:val="22"/>
          <w:lang w:val="en-US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18.3. Мероприятия, направленные на </w:t>
      </w:r>
      <w:r>
        <w:rPr>
          <w:rFonts w:cs="Arial"/>
          <w:sz w:val="22"/>
          <w:szCs w:val="22"/>
        </w:rPr>
        <w:t>достижение ключевых показателей</w:t>
      </w: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 рынке кадастровых и землеустроительных работ</w:t>
      </w:r>
    </w:p>
    <w:p w:rsidR="00BB19CE" w:rsidRDefault="00BB19CE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690"/>
        <w:gridCol w:w="5205"/>
        <w:gridCol w:w="2445"/>
        <w:gridCol w:w="3000"/>
      </w:tblGrid>
      <w:tr w:rsidR="00BB19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 xml:space="preserve">Выявление собственников </w:t>
            </w:r>
            <w:r>
              <w:rPr>
                <w:rFonts w:cs="Arial"/>
                <w:sz w:val="22"/>
                <w:szCs w:val="22"/>
                <w:lang w:eastAsia="en-US"/>
              </w:rPr>
              <w:t>незарегистрированных объектов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 недвижимости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 xml:space="preserve">Выявляются собственники </w:t>
            </w:r>
            <w:r>
              <w:rPr>
                <w:rFonts w:cs="Arial"/>
                <w:sz w:val="22"/>
                <w:szCs w:val="22"/>
                <w:lang w:eastAsia="en-US"/>
              </w:rPr>
              <w:t>незарегистрированных объектов недвижимости, ф</w:t>
            </w:r>
            <w:r>
              <w:rPr>
                <w:rFonts w:cs="Arial"/>
                <w:sz w:val="22"/>
                <w:szCs w:val="22"/>
              </w:rPr>
              <w:t xml:space="preserve">ормируется перечень незарегистрированных объектов </w:t>
            </w:r>
            <w:r>
              <w:rPr>
                <w:rFonts w:cs="Arial"/>
                <w:sz w:val="22"/>
                <w:szCs w:val="22"/>
                <w:lang w:eastAsia="en-US"/>
              </w:rPr>
              <w:t>недвижимости, оформляются объекты недвижимости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BB19CE" w:rsidRDefault="00BB19CE">
      <w:pPr>
        <w:pStyle w:val="TableContents"/>
        <w:jc w:val="center"/>
        <w:rPr>
          <w:rFonts w:cs="Arial"/>
          <w:sz w:val="22"/>
          <w:szCs w:val="22"/>
          <w:lang w:val="en-US"/>
        </w:rPr>
      </w:pPr>
    </w:p>
    <w:p w:rsidR="00BB19CE" w:rsidRDefault="00BB19CE">
      <w:pPr>
        <w:pStyle w:val="TableContents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22.2. </w:t>
      </w:r>
      <w:r>
        <w:rPr>
          <w:rFonts w:cs="Arial"/>
          <w:sz w:val="22"/>
          <w:szCs w:val="22"/>
        </w:rPr>
        <w:t>Ключевые показатели на рынке выполнения работ по благоустройству городской среды</w:t>
      </w:r>
    </w:p>
    <w:p w:rsidR="00BB19CE" w:rsidRDefault="00BB19CE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3795"/>
        <w:gridCol w:w="1185"/>
        <w:gridCol w:w="1080"/>
        <w:gridCol w:w="960"/>
        <w:gridCol w:w="1029"/>
        <w:gridCol w:w="3846"/>
      </w:tblGrid>
      <w:tr w:rsidR="00BB19CE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рынка</w:t>
            </w:r>
          </w:p>
        </w:tc>
        <w:tc>
          <w:tcPr>
            <w:tcW w:w="3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4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Значение ключевого показателя (%)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3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г.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 г.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2021 г.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3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Рынок выполнения работ </w:t>
            </w:r>
            <w:r>
              <w:rPr>
                <w:rFonts w:cs="Arial"/>
                <w:sz w:val="22"/>
                <w:szCs w:val="22"/>
              </w:rPr>
              <w:t>по благоустройству городской среды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BB19CE" w:rsidRDefault="00BB19CE">
      <w:pPr>
        <w:pStyle w:val="TableContents"/>
        <w:jc w:val="center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22.3. Мероприятия, направленные на достижение </w:t>
      </w:r>
      <w:r>
        <w:rPr>
          <w:rFonts w:cs="Arial"/>
          <w:sz w:val="22"/>
          <w:szCs w:val="22"/>
        </w:rPr>
        <w:t>ключевых показателей</w:t>
      </w: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 рынке выполнения работ по благоустройству городской среды</w:t>
      </w:r>
    </w:p>
    <w:p w:rsidR="00BB19CE" w:rsidRDefault="00BB19CE">
      <w:pPr>
        <w:pStyle w:val="TableContents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3684"/>
        <w:gridCol w:w="4482"/>
        <w:gridCol w:w="2325"/>
        <w:gridCol w:w="3675"/>
      </w:tblGrid>
      <w:tr w:rsidR="00BB19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Реализация проекта «Инициативный бюджет» на </w:t>
            </w:r>
            <w:r>
              <w:rPr>
                <w:rFonts w:cs="Arial"/>
                <w:sz w:val="22"/>
                <w:szCs w:val="22"/>
              </w:rPr>
              <w:lastRenderedPageBreak/>
              <w:t>территории муниципальных образований Курганской области (выбор населением проектов благоустройства территории)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eastAsia="Times New Roman" w:cs="Arial"/>
                <w:sz w:val="22"/>
                <w:szCs w:val="22"/>
                <w:shd w:val="clear" w:color="auto" w:fill="FFFFFF"/>
              </w:rPr>
              <w:lastRenderedPageBreak/>
              <w:t xml:space="preserve">Учет общественного мнения при выборе объекта благоустройства </w:t>
            </w:r>
            <w:r>
              <w:rPr>
                <w:rFonts w:eastAsia="Times New Roman" w:cs="Arial"/>
                <w:color w:val="000000"/>
                <w:sz w:val="22"/>
                <w:szCs w:val="22"/>
                <w:shd w:val="clear" w:color="auto" w:fill="FFFFFF"/>
              </w:rPr>
              <w:t xml:space="preserve">городской </w:t>
            </w:r>
            <w:r>
              <w:rPr>
                <w:rFonts w:eastAsia="Times New Roman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среды. По итогам отбора общественной территории наибольшее количество голо</w:t>
            </w:r>
            <w:r>
              <w:rPr>
                <w:rFonts w:eastAsia="Times New Roman" w:cs="Arial"/>
                <w:color w:val="000000"/>
                <w:sz w:val="22"/>
                <w:szCs w:val="22"/>
                <w:shd w:val="clear" w:color="auto" w:fill="FFFFFF"/>
              </w:rPr>
              <w:t>сов набрала территория стадион «Труд», благоустройство данной территории запланировано на 2022-2023 годы, так как на данной территории  запланировано строительство ФОКа.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2019 г.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Standard"/>
              <w:snapToGrid w:val="0"/>
            </w:pPr>
            <w:r>
              <w:rPr>
                <w:rFonts w:cs="Arial"/>
                <w:sz w:val="22"/>
                <w:szCs w:val="22"/>
              </w:rPr>
              <w:t>Администрация города Шумихи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Реализация проектов благоустройства дворовых </w:t>
            </w:r>
            <w:r>
              <w:rPr>
                <w:rFonts w:cs="Arial"/>
                <w:sz w:val="22"/>
                <w:szCs w:val="22"/>
              </w:rPr>
              <w:t>территорий и территорий общего пользования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eastAsia="Times New Roman" w:cs="Arial"/>
                <w:sz w:val="22"/>
                <w:szCs w:val="22"/>
              </w:rPr>
              <w:t xml:space="preserve">Улучшение условий проживания, </w:t>
            </w:r>
            <w:r>
              <w:rPr>
                <w:rFonts w:cs="Arial"/>
                <w:sz w:val="22"/>
                <w:szCs w:val="22"/>
              </w:rPr>
              <w:t xml:space="preserve">повышение уровня благоустройства дворовых территорий и территорий общего пользования города Шумихи </w:t>
            </w:r>
            <w:r>
              <w:rPr>
                <w:rFonts w:eastAsia="Times New Roman" w:cs="Arial"/>
                <w:sz w:val="22"/>
                <w:szCs w:val="22"/>
              </w:rPr>
              <w:t>нуждающихся в благоустройстве</w:t>
            </w:r>
            <w:r>
              <w:rPr>
                <w:rFonts w:cs="Arial"/>
                <w:sz w:val="22"/>
                <w:szCs w:val="22"/>
              </w:rPr>
              <w:t>, повышение уровня вовлеченности заинтересованных гражд</w:t>
            </w:r>
            <w:r>
              <w:rPr>
                <w:rFonts w:cs="Arial"/>
                <w:sz w:val="22"/>
                <w:szCs w:val="22"/>
              </w:rPr>
              <w:t>ан, организаций в реализацию мероприятий по благоустройству территории города Шумихи.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Проведение конкурсных процедур по заключению контрактов на </w:t>
            </w:r>
            <w:r>
              <w:rPr>
                <w:rFonts w:cs="Arial"/>
                <w:sz w:val="22"/>
                <w:szCs w:val="22"/>
              </w:rPr>
              <w:t>осуществление работ по благоустройству территорий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Определение организаций, осуществляющих работы по благоустройству территорий, повышение эффективности использования бюджетных средств, обеспечение открытости проведения закупки через проведение конкурентных</w:t>
            </w:r>
            <w:r>
              <w:rPr>
                <w:rFonts w:cs="Arial"/>
                <w:sz w:val="22"/>
                <w:szCs w:val="22"/>
              </w:rPr>
              <w:t xml:space="preserve"> процедур согласно Федеральному закону №44-ФЗ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Выделение субсидий бюджетам муниципальных образований Курганской области на благоустройство общественных и дв</w:t>
            </w:r>
            <w:r>
              <w:rPr>
                <w:rFonts w:cs="Arial"/>
                <w:sz w:val="22"/>
                <w:szCs w:val="22"/>
              </w:rPr>
              <w:t>оровых территорий, парков, создание и модернизацию наружного освещения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Повышение уровня комфортности городской среды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Подготовка информационной базы об </w:t>
            </w:r>
            <w:r>
              <w:rPr>
                <w:rFonts w:cs="Arial"/>
                <w:sz w:val="22"/>
                <w:szCs w:val="22"/>
              </w:rPr>
              <w:t xml:space="preserve">организациях, </w:t>
            </w:r>
            <w:r>
              <w:rPr>
                <w:rFonts w:cs="Arial"/>
                <w:sz w:val="22"/>
                <w:szCs w:val="22"/>
              </w:rPr>
              <w:lastRenderedPageBreak/>
              <w:t>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осуществляющих деятельность на данном рынке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r>
              <w:rPr>
                <w:rFonts w:eastAsia="Times New Roman" w:cs="Arial"/>
                <w:sz w:val="22"/>
                <w:szCs w:val="22"/>
              </w:rPr>
              <w:lastRenderedPageBreak/>
              <w:t>Имеется актуальная информация</w:t>
            </w:r>
            <w:r>
              <w:rPr>
                <w:rFonts w:eastAsia="Times New Roman" w:cs="Arial"/>
                <w:sz w:val="22"/>
                <w:szCs w:val="22"/>
              </w:rPr>
              <w:t xml:space="preserve"> об организациях, осуществляющих </w:t>
            </w:r>
            <w:r>
              <w:rPr>
                <w:rFonts w:eastAsia="Times New Roman" w:cs="Arial"/>
                <w:sz w:val="22"/>
                <w:szCs w:val="22"/>
              </w:rPr>
              <w:lastRenderedPageBreak/>
              <w:t>деятельность на рынке благоустройства городской среды</w:t>
            </w:r>
          </w:p>
          <w:p w:rsidR="00BB19CE" w:rsidRDefault="00BB19CE">
            <w:pPr>
              <w:spacing w:before="280" w:after="119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2019 - 2022 гг.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Отдел строительства и имущества Администрации Шумихинского </w:t>
            </w:r>
            <w:r>
              <w:rPr>
                <w:rFonts w:cs="Arial"/>
                <w:sz w:val="22"/>
                <w:szCs w:val="22"/>
              </w:rPr>
              <w:lastRenderedPageBreak/>
              <w:t>муниципального округа</w:t>
            </w:r>
          </w:p>
        </w:tc>
      </w:tr>
    </w:tbl>
    <w:p w:rsidR="00BB19CE" w:rsidRDefault="00BB19CE">
      <w:pPr>
        <w:pStyle w:val="TableContents"/>
        <w:jc w:val="center"/>
        <w:rPr>
          <w:rFonts w:cs="Arial"/>
          <w:sz w:val="22"/>
          <w:szCs w:val="22"/>
        </w:rPr>
      </w:pPr>
    </w:p>
    <w:p w:rsidR="00BB19CE" w:rsidRDefault="00BB19CE">
      <w:pPr>
        <w:pStyle w:val="TableContents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32.2. Ключевые показатели на рынке оказания услуг по ремонту </w:t>
      </w:r>
      <w:r>
        <w:rPr>
          <w:rFonts w:cs="Arial"/>
          <w:sz w:val="22"/>
          <w:szCs w:val="22"/>
        </w:rPr>
        <w:t xml:space="preserve">автотранспортных средств  </w:t>
      </w:r>
    </w:p>
    <w:p w:rsidR="00BB19CE" w:rsidRDefault="00BB19CE">
      <w:pPr>
        <w:pStyle w:val="TableContents"/>
        <w:rPr>
          <w:rFonts w:cs="Arial"/>
          <w:sz w:val="22"/>
          <w:szCs w:val="22"/>
        </w:rPr>
      </w:pPr>
    </w:p>
    <w:tbl>
      <w:tblPr>
        <w:tblW w:w="147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4542"/>
        <w:gridCol w:w="1185"/>
        <w:gridCol w:w="1017"/>
        <w:gridCol w:w="1080"/>
        <w:gridCol w:w="1080"/>
        <w:gridCol w:w="2598"/>
      </w:tblGrid>
      <w:tr w:rsidR="00BB19CE">
        <w:tblPrEx>
          <w:tblCellMar>
            <w:top w:w="0" w:type="dxa"/>
            <w:bottom w:w="0" w:type="dxa"/>
          </w:tblCellMar>
        </w:tblPrEx>
        <w:tc>
          <w:tcPr>
            <w:tcW w:w="3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рынка</w:t>
            </w:r>
          </w:p>
        </w:tc>
        <w:tc>
          <w:tcPr>
            <w:tcW w:w="4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4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Значение ключевого показателя (%)</w:t>
            </w:r>
          </w:p>
        </w:tc>
        <w:tc>
          <w:tcPr>
            <w:tcW w:w="2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32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4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г.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 г.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2021 г.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2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Доля организаций </w:t>
            </w:r>
            <w:r>
              <w:rPr>
                <w:rFonts w:cs="Arial"/>
                <w:sz w:val="22"/>
                <w:szCs w:val="22"/>
              </w:rPr>
              <w:t>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BB19CE" w:rsidRDefault="00BB19CE">
      <w:pPr>
        <w:pStyle w:val="TableContents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32.3. Мероприятия, направленные на достижение ключевых показателей на рынке оказания услуг</w:t>
      </w: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 ремонту </w:t>
      </w:r>
      <w:r>
        <w:rPr>
          <w:rFonts w:cs="Arial"/>
          <w:sz w:val="22"/>
          <w:szCs w:val="22"/>
        </w:rPr>
        <w:t xml:space="preserve">автотранспортных средств  </w:t>
      </w:r>
    </w:p>
    <w:p w:rsidR="00BB19CE" w:rsidRDefault="00BB19CE">
      <w:pPr>
        <w:pStyle w:val="TableContents"/>
        <w:jc w:val="center"/>
        <w:rPr>
          <w:rFonts w:cs="Arial"/>
          <w:sz w:val="22"/>
          <w:szCs w:val="22"/>
          <w:lang w:val="en-US"/>
        </w:rPr>
      </w:pPr>
    </w:p>
    <w:tbl>
      <w:tblPr>
        <w:tblW w:w="147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764"/>
        <w:gridCol w:w="4416"/>
        <w:gridCol w:w="2211"/>
        <w:gridCol w:w="2775"/>
      </w:tblGrid>
      <w:tr w:rsidR="00BB19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Формирование и актуализация перечня организаций, оказывающих услуги на рынке ремонта автотранспортных </w:t>
            </w:r>
            <w:r>
              <w:rPr>
                <w:rFonts w:cs="Arial"/>
                <w:sz w:val="22"/>
                <w:szCs w:val="22"/>
              </w:rPr>
              <w:t>средств на территории муниципальных образований Курганской области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r>
              <w:rPr>
                <w:rFonts w:eastAsia="Times New Roman" w:cs="Arial"/>
                <w:sz w:val="22"/>
                <w:szCs w:val="22"/>
              </w:rPr>
              <w:t>Сформирован и по мере необходимости актуализируется  перечень  организаций, оказывающих услуги на рынке ремонта автотранспортных средств на территории Шумихинского муниципального округа. Ко</w:t>
            </w:r>
            <w:r>
              <w:rPr>
                <w:rFonts w:eastAsia="Times New Roman" w:cs="Arial"/>
                <w:sz w:val="22"/>
                <w:szCs w:val="22"/>
              </w:rPr>
              <w:t>личество организаций, оказывающих услуги на рынке ремонта автотранспортных средств, не изменилось.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 xml:space="preserve">Легализация деятельности на рынке </w:t>
            </w:r>
            <w:r>
              <w:rPr>
                <w:rFonts w:cs="Arial"/>
                <w:sz w:val="22"/>
                <w:szCs w:val="22"/>
              </w:rPr>
              <w:lastRenderedPageBreak/>
              <w:t>оказания услуг</w:t>
            </w:r>
            <w:r>
              <w:rPr>
                <w:rStyle w:val="1"/>
                <w:rFonts w:cs="Arial"/>
                <w:color w:val="000000"/>
                <w:sz w:val="22"/>
                <w:szCs w:val="22"/>
              </w:rPr>
              <w:t xml:space="preserve"> по ремонту автотранспортных средств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r>
              <w:rPr>
                <w:rFonts w:eastAsia="Times New Roman" w:cs="Arial"/>
                <w:sz w:val="22"/>
                <w:szCs w:val="22"/>
              </w:rPr>
              <w:lastRenderedPageBreak/>
              <w:t>Все</w:t>
            </w:r>
            <w:r>
              <w:rPr>
                <w:rFonts w:eastAsia="Times New Roman" w:cs="Arial"/>
                <w:sz w:val="22"/>
                <w:szCs w:val="22"/>
              </w:rPr>
              <w:t xml:space="preserve"> организации, оказывающие услуги по </w:t>
            </w:r>
            <w:r>
              <w:rPr>
                <w:rFonts w:eastAsia="Times New Roman" w:cs="Arial"/>
                <w:sz w:val="22"/>
                <w:szCs w:val="22"/>
              </w:rPr>
              <w:lastRenderedPageBreak/>
              <w:t>ремонту автотранспортных средств на территории Шумихинского муниципального округа работают легально.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2019 - 2022 гг.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Администрация </w:t>
            </w:r>
            <w:r>
              <w:rPr>
                <w:rFonts w:cs="Arial"/>
                <w:sz w:val="22"/>
                <w:szCs w:val="22"/>
              </w:rPr>
              <w:lastRenderedPageBreak/>
              <w:t>Шумихинского муниципального округа</w:t>
            </w:r>
          </w:p>
        </w:tc>
      </w:tr>
    </w:tbl>
    <w:p w:rsidR="00BB19CE" w:rsidRDefault="00BB19CE">
      <w:pPr>
        <w:pStyle w:val="Standard"/>
        <w:jc w:val="center"/>
        <w:rPr>
          <w:rFonts w:cs="Arial"/>
          <w:sz w:val="22"/>
          <w:szCs w:val="22"/>
          <w:lang w:val="en-US"/>
        </w:rPr>
      </w:pPr>
    </w:p>
    <w:p w:rsidR="00BB19CE" w:rsidRDefault="00BB19CE">
      <w:pPr>
        <w:pStyle w:val="TableContents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33.2. Ключевые показатели в сфере наружной рекламы</w:t>
      </w:r>
    </w:p>
    <w:p w:rsidR="00BB19CE" w:rsidRDefault="00BB19CE">
      <w:pPr>
        <w:pStyle w:val="TableContents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4137"/>
        <w:gridCol w:w="1128"/>
        <w:gridCol w:w="1140"/>
        <w:gridCol w:w="1128"/>
        <w:gridCol w:w="1197"/>
        <w:gridCol w:w="3225"/>
      </w:tblGrid>
      <w:tr w:rsidR="00BB19CE">
        <w:tblPrEx>
          <w:tblCellMar>
            <w:top w:w="0" w:type="dxa"/>
            <w:bottom w:w="0" w:type="dxa"/>
          </w:tblCellMar>
        </w:tblPrEx>
        <w:tc>
          <w:tcPr>
            <w:tcW w:w="2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рынка</w:t>
            </w:r>
          </w:p>
        </w:tc>
        <w:tc>
          <w:tcPr>
            <w:tcW w:w="4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4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Значение ключевого показателя (%)</w:t>
            </w:r>
          </w:p>
        </w:tc>
        <w:tc>
          <w:tcPr>
            <w:tcW w:w="3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28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4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г.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 г.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2021 г.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3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BB19CE">
            <w:pPr>
              <w:suppressAutoHyphens w:val="0"/>
            </w:pP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Сфера наружной рекламы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  <w:p w:rsidR="00BB19CE" w:rsidRDefault="00BB19CE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Сектор административного и земельного контроля Администрации Шумихинского муниципального округа</w:t>
            </w:r>
          </w:p>
        </w:tc>
      </w:tr>
    </w:tbl>
    <w:p w:rsidR="00BB19CE" w:rsidRDefault="00BB19CE">
      <w:pPr>
        <w:pStyle w:val="TableContents"/>
        <w:jc w:val="both"/>
        <w:rPr>
          <w:rFonts w:cs="Arial"/>
          <w:sz w:val="22"/>
          <w:szCs w:val="22"/>
        </w:rPr>
      </w:pPr>
    </w:p>
    <w:p w:rsidR="00BB19CE" w:rsidRDefault="009158F9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33.3. Мероприятия, направленные на достижение ключевых показателей в сфере наружной рекламы</w:t>
      </w:r>
    </w:p>
    <w:p w:rsidR="00BB19CE" w:rsidRDefault="00BB19CE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932"/>
        <w:gridCol w:w="4194"/>
        <w:gridCol w:w="2445"/>
        <w:gridCol w:w="2655"/>
      </w:tblGrid>
      <w:tr w:rsidR="00BB19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Результат исполнения </w:t>
            </w:r>
            <w:r>
              <w:rPr>
                <w:rFonts w:cs="Arial"/>
                <w:sz w:val="22"/>
                <w:szCs w:val="22"/>
              </w:rPr>
              <w:t>мероприятия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Утверждение реестра и схем размещения рекламных конструкций, а также их актуализация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eastAsia="Times New Roman" w:cs="Arial"/>
                <w:sz w:val="22"/>
                <w:szCs w:val="22"/>
                <w:shd w:val="clear" w:color="auto" w:fill="FFFFFF"/>
              </w:rPr>
              <w:t>Реестр  и схемы размещения рекламных конструкций, обеспечивают  конкуренцию в сфере наружной рекламы,</w:t>
            </w:r>
            <w:r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а также эффективное использование рекламного пространства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2019 - 2022 гг.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 xml:space="preserve">Контроль за проведением торгов на право заключения договоров на установку и эксплуатацию рекламных конструкций на земельных </w:t>
            </w:r>
            <w:r>
              <w:rPr>
                <w:rFonts w:cs="Arial"/>
                <w:sz w:val="22"/>
                <w:szCs w:val="22"/>
              </w:rPr>
              <w:t>участках, зданиях или ином недвижимом имуществе, находящихся в муниципальной собственности, проводимых в электронной форме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Проводится работа.</w:t>
            </w:r>
          </w:p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Повышение прозрачности процедуры заключения договоров на установку и эксплуатацию рекламных конструкций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2019 - 20</w:t>
            </w:r>
            <w:r>
              <w:rPr>
                <w:rFonts w:cs="Arial"/>
                <w:sz w:val="22"/>
                <w:szCs w:val="22"/>
              </w:rPr>
              <w:t>22 гг.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  <w:tr w:rsidR="00BB19CE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Выявление и пресечение случаев установления наружной рекламы лицами, осуществляющими данную деятельность незаконно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Производится демонтажа рекламных конструкций, установленных незаконно</w:t>
            </w:r>
          </w:p>
          <w:p w:rsidR="00BB19CE" w:rsidRDefault="00BB19CE">
            <w:pPr>
              <w:pStyle w:val="TableContents"/>
              <w:rPr>
                <w:rFonts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2019 - </w:t>
            </w:r>
            <w:r>
              <w:rPr>
                <w:rFonts w:cs="Arial"/>
                <w:sz w:val="22"/>
                <w:szCs w:val="22"/>
              </w:rPr>
              <w:t>2022 гг.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9CE" w:rsidRDefault="009158F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BB19CE" w:rsidRDefault="00BB19CE">
      <w:pPr>
        <w:pStyle w:val="Standard"/>
        <w:jc w:val="both"/>
        <w:rPr>
          <w:rFonts w:cs="Arial"/>
          <w:sz w:val="22"/>
          <w:szCs w:val="22"/>
        </w:rPr>
      </w:pPr>
    </w:p>
    <w:sectPr w:rsidR="00BB19CE">
      <w:headerReference w:type="default" r:id="rId7"/>
      <w:pgSz w:w="16838" w:h="11906" w:orient="landscape"/>
      <w:pgMar w:top="709" w:right="850" w:bottom="720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F9" w:rsidRDefault="009158F9">
      <w:r>
        <w:separator/>
      </w:r>
    </w:p>
  </w:endnote>
  <w:endnote w:type="continuationSeparator" w:id="0">
    <w:p w:rsidR="009158F9" w:rsidRDefault="0091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00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F9" w:rsidRDefault="009158F9">
      <w:r>
        <w:rPr>
          <w:color w:val="000000"/>
        </w:rPr>
        <w:separator/>
      </w:r>
    </w:p>
  </w:footnote>
  <w:footnote w:type="continuationSeparator" w:id="0">
    <w:p w:rsidR="009158F9" w:rsidRDefault="0091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02" w:rsidRDefault="009158F9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F256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32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B19CE"/>
    <w:rsid w:val="007F2567"/>
    <w:rsid w:val="009158F9"/>
    <w:rsid w:val="00B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E3E0E-8DF3-43E3-B9C0-5D7414C0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Normal">
    <w:name w:val="ConsPlusNormal"/>
    <w:pPr>
      <w:widowControl/>
      <w:suppressAutoHyphens/>
    </w:pPr>
    <w:rPr>
      <w:rFonts w:eastAsia="Arial" w:cs="Courier New"/>
      <w:sz w:val="16"/>
      <w:lang w:eastAsia="zh-CN" w:bidi="hi-IN"/>
    </w:rPr>
  </w:style>
  <w:style w:type="paragraph" w:styleId="a7">
    <w:name w:val="List Paragraph"/>
    <w:basedOn w:val="Standard"/>
    <w:pPr>
      <w:spacing w:after="200"/>
      <w:ind w:left="720"/>
    </w:pPr>
  </w:style>
  <w:style w:type="paragraph" w:customStyle="1" w:styleId="Style22">
    <w:name w:val="Style22"/>
    <w:basedOn w:val="Standard"/>
  </w:style>
  <w:style w:type="paragraph" w:customStyle="1" w:styleId="Style15">
    <w:name w:val="Style15"/>
    <w:basedOn w:val="Standard"/>
    <w:pPr>
      <w:spacing w:line="482" w:lineRule="exact"/>
      <w:ind w:firstLine="725"/>
      <w:jc w:val="both"/>
    </w:pPr>
  </w:style>
  <w:style w:type="paragraph" w:customStyle="1" w:styleId="Style5">
    <w:name w:val="Style5"/>
    <w:basedOn w:val="Standard"/>
    <w:pPr>
      <w:spacing w:line="480" w:lineRule="exact"/>
      <w:ind w:firstLine="677"/>
      <w:jc w:val="both"/>
    </w:pPr>
  </w:style>
  <w:style w:type="paragraph" w:styleId="a8">
    <w:name w:val="No Spacing"/>
    <w:pPr>
      <w:widowControl/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Arial" w:hAnsi="Arial"/>
      <w:b w:val="0"/>
      <w:i w:val="0"/>
      <w:strike w:val="0"/>
      <w:dstrike w:val="0"/>
      <w:color w:val="0000FF"/>
      <w:sz w:val="20"/>
      <w:szCs w:val="20"/>
      <w:u w:val="none"/>
    </w:rPr>
  </w:style>
  <w:style w:type="character" w:customStyle="1" w:styleId="docdata">
    <w:name w:val="docdata"/>
  </w:style>
  <w:style w:type="character" w:customStyle="1" w:styleId="1574">
    <w:name w:val="1574"/>
  </w:style>
  <w:style w:type="character" w:customStyle="1" w:styleId="1812">
    <w:name w:val="1812"/>
  </w:style>
  <w:style w:type="character" w:customStyle="1" w:styleId="aa">
    <w:name w:val="Знак Знак"/>
    <w:basedOn w:val="a0"/>
    <w:rPr>
      <w:lang w:val="ru-RU" w:bidi="ar-SA"/>
    </w:rPr>
  </w:style>
  <w:style w:type="character" w:customStyle="1" w:styleId="10">
    <w:name w:val="Основной текст + 10"/>
    <w:basedOn w:val="aa"/>
    <w:rPr>
      <w:rFonts w:ascii="Times New Roman" w:hAnsi="Times New Roman" w:cs="Times New Roman"/>
      <w:sz w:val="21"/>
      <w:szCs w:val="21"/>
      <w:u w:val="none"/>
      <w:lang w:val="ru-RU" w:bidi="ar-SA"/>
    </w:rPr>
  </w:style>
  <w:style w:type="character" w:customStyle="1" w:styleId="1">
    <w:name w:val="Основной шрифт абзаца1"/>
  </w:style>
  <w:style w:type="character" w:styleId="ab">
    <w:name w:val="Emphasis"/>
    <w:basedOn w:val="a0"/>
    <w:rPr>
      <w:i/>
      <w:iCs/>
    </w:rPr>
  </w:style>
  <w:style w:type="character" w:customStyle="1" w:styleId="FontStyle12">
    <w:name w:val="Font Style12"/>
    <w:basedOn w:val="a0"/>
    <w:rPr>
      <w:rFonts w:ascii="Arial" w:hAnsi="Arial" w:cs="Arial"/>
      <w:sz w:val="22"/>
      <w:szCs w:val="22"/>
    </w:rPr>
  </w:style>
  <w:style w:type="character" w:customStyle="1" w:styleId="ac">
    <w:name w:val="Основной текст_"/>
    <w:basedOn w:val="a0"/>
    <w:rPr>
      <w:rFonts w:ascii="Arial" w:hAnsi="Arial" w:cs="Arial"/>
      <w:sz w:val="24"/>
      <w:szCs w:val="24"/>
      <w:lang w:val="ru-RU" w:eastAsia="zh-CN" w:bidi="ar-SA"/>
    </w:rPr>
  </w:style>
  <w:style w:type="character" w:customStyle="1" w:styleId="0pt2">
    <w:name w:val="Основной текст + Интервал 0 pt2"/>
    <w:basedOn w:val="ac"/>
    <w:rPr>
      <w:rFonts w:ascii="Times New Roman" w:hAnsi="Times New Roman" w:cs="Times New Roman"/>
      <w:spacing w:val="4"/>
      <w:sz w:val="24"/>
      <w:szCs w:val="24"/>
      <w:u w:val="none"/>
      <w:lang w:val="ru-RU" w:eastAsia="zh-CN" w:bidi="ar-SA"/>
    </w:rPr>
  </w:style>
  <w:style w:type="character" w:customStyle="1" w:styleId="0pt1">
    <w:name w:val="Основной текст + Интервал 0 pt1"/>
    <w:basedOn w:val="a0"/>
    <w:rPr>
      <w:rFonts w:ascii="Times New Roman" w:hAnsi="Times New Roman" w:cs="Times New Roman"/>
      <w:spacing w:val="4"/>
      <w:u w:val="none"/>
    </w:rPr>
  </w:style>
  <w:style w:type="character" w:customStyle="1" w:styleId="FontStyle11">
    <w:name w:val="Font Style11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30">
    <w:name w:val="Font Style30"/>
    <w:basedOn w:val="a0"/>
    <w:rPr>
      <w:rFonts w:ascii="Times New Roman" w:hAnsi="Times New Roman"/>
      <w:sz w:val="26"/>
    </w:rPr>
  </w:style>
  <w:style w:type="character" w:customStyle="1" w:styleId="FontStyle31">
    <w:name w:val="Font Style31"/>
    <w:basedOn w:val="a0"/>
    <w:rPr>
      <w:rFonts w:ascii="Times New Roman" w:hAnsi="Times New Roman"/>
      <w:b/>
      <w:spacing w:val="-10"/>
      <w:sz w:val="26"/>
    </w:rPr>
  </w:style>
  <w:style w:type="character" w:customStyle="1" w:styleId="FontStyle36">
    <w:name w:val="Font Style36"/>
    <w:basedOn w:val="a0"/>
    <w:rPr>
      <w:rFonts w:ascii="Times New Roman" w:hAnsi="Times New Roman"/>
      <w:b/>
      <w:sz w:val="26"/>
    </w:rPr>
  </w:style>
  <w:style w:type="character" w:customStyle="1" w:styleId="20">
    <w:name w:val="Основной шрифт абзаца2"/>
  </w:style>
  <w:style w:type="character" w:customStyle="1" w:styleId="ad">
    <w:name w:val="Верхний колонтитул Знак"/>
    <w:basedOn w:val="a0"/>
  </w:style>
  <w:style w:type="character" w:customStyle="1" w:styleId="ae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1">
    <w:name w:val="Верхний колонтитул Знак1"/>
    <w:basedOn w:val="a0"/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2019-10-08T09:59:00Z</cp:lastPrinted>
  <dcterms:created xsi:type="dcterms:W3CDTF">2024-08-07T03:44:00Z</dcterms:created>
  <dcterms:modified xsi:type="dcterms:W3CDTF">2024-08-07T03:44:00Z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