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20" w:rsidRPr="00614426" w:rsidRDefault="005B0020" w:rsidP="005B0020">
      <w:pPr>
        <w:pStyle w:val="a3"/>
        <w:jc w:val="center"/>
        <w:rPr>
          <w:rStyle w:val="FontStyle62"/>
        </w:rPr>
      </w:pPr>
      <w:r w:rsidRPr="00614426">
        <w:rPr>
          <w:rStyle w:val="FontStyle62"/>
        </w:rPr>
        <w:t xml:space="preserve">Продукты </w:t>
      </w:r>
      <w:proofErr w:type="spellStart"/>
      <w:r w:rsidRPr="00614426">
        <w:rPr>
          <w:rStyle w:val="FontStyle62"/>
        </w:rPr>
        <w:t>микрозаймов</w:t>
      </w:r>
      <w:proofErr w:type="spellEnd"/>
      <w:r w:rsidRPr="00614426">
        <w:rPr>
          <w:rStyle w:val="FontStyle62"/>
        </w:rPr>
        <w:t xml:space="preserve">, предоставляемые </w:t>
      </w:r>
      <w:proofErr w:type="spellStart"/>
      <w:r w:rsidRPr="00614426">
        <w:rPr>
          <w:rStyle w:val="FontStyle62"/>
        </w:rPr>
        <w:t>Микрокредитной</w:t>
      </w:r>
      <w:proofErr w:type="spellEnd"/>
      <w:r w:rsidRPr="00614426">
        <w:rPr>
          <w:rStyle w:val="FontStyle62"/>
        </w:rPr>
        <w:t xml:space="preserve"> компанией</w:t>
      </w:r>
    </w:p>
    <w:p w:rsidR="005B0020" w:rsidRPr="00614426" w:rsidRDefault="005B0020" w:rsidP="005B0020">
      <w:pPr>
        <w:widowControl/>
        <w:autoSpaceDE/>
        <w:autoSpaceDN/>
        <w:adjustRightInd/>
        <w:jc w:val="center"/>
        <w:rPr>
          <w:rStyle w:val="FontStyle62"/>
          <w:b w:val="0"/>
        </w:rPr>
      </w:pPr>
      <w:r w:rsidRPr="00614426">
        <w:rPr>
          <w:rStyle w:val="FontStyle62"/>
        </w:rPr>
        <w:t xml:space="preserve">«Фонд </w:t>
      </w:r>
      <w:proofErr w:type="spellStart"/>
      <w:r w:rsidRPr="00614426">
        <w:rPr>
          <w:rStyle w:val="FontStyle62"/>
        </w:rPr>
        <w:t>микрофинансирования</w:t>
      </w:r>
      <w:proofErr w:type="spellEnd"/>
      <w:r w:rsidRPr="00614426">
        <w:rPr>
          <w:rStyle w:val="FontStyle62"/>
        </w:rPr>
        <w:t xml:space="preserve"> Курганской области»:</w:t>
      </w:r>
    </w:p>
    <w:p w:rsidR="005B0020" w:rsidRPr="00614426" w:rsidRDefault="005B0020" w:rsidP="005B0020">
      <w:pPr>
        <w:widowControl/>
        <w:autoSpaceDE/>
        <w:autoSpaceDN/>
        <w:adjustRightInd/>
        <w:rPr>
          <w:b/>
        </w:rPr>
      </w:pPr>
    </w:p>
    <w:p w:rsidR="005B0020" w:rsidRPr="00614426" w:rsidRDefault="005B0020" w:rsidP="005B0020">
      <w:pPr>
        <w:widowControl/>
        <w:autoSpaceDE/>
        <w:autoSpaceDN/>
        <w:adjustRightInd/>
        <w:rPr>
          <w:b/>
        </w:rPr>
      </w:pPr>
      <w:r w:rsidRPr="00614426">
        <w:rPr>
          <w:b/>
        </w:rPr>
        <w:t>«Мини-завод»*:</w:t>
      </w:r>
    </w:p>
    <w:p w:rsidR="005B0020" w:rsidRPr="00614426" w:rsidRDefault="005B0020" w:rsidP="005B0020">
      <w:pPr>
        <w:widowControl/>
        <w:autoSpaceDE/>
        <w:autoSpaceDN/>
        <w:adjustRightInd/>
        <w:rPr>
          <w:b/>
          <w:sz w:val="22"/>
          <w:szCs w:val="22"/>
        </w:rPr>
      </w:pP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347"/>
      </w:tblGrid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Целевой сегмент (категория Заемщиков)</w:t>
            </w:r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5"/>
              </w:rPr>
              <w:t>Субъекты малого и среднего предпринимательства, отнесенные к таковым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зарегистрированные на территории Курганской области. В отношении Индивидуальных Предпринимателей действует возрастное ограничение от 18 до 65 лет.</w:t>
            </w: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к Заемщику/СЛ</w:t>
            </w:r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  - Финансово-хозяйственная деятельность от 3-х месяцев. 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     - Отсутствие по состоянию на любую дату в течение периода, равного 30 календарным дням, предшествующего дате заключения договора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>, просроченной задолженности по налогам, сборам и иным обязательным платежам в бюджеты бюджетной системы Российской Федерации, превышающей 50 тыс. руб. (</w:t>
            </w:r>
            <w:r w:rsidRPr="00614426">
              <w:rPr>
                <w:rStyle w:val="FontStyle65"/>
                <w:i/>
              </w:rPr>
              <w:t xml:space="preserve">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).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5"/>
                <w:bCs/>
              </w:rPr>
            </w:pPr>
            <w:r w:rsidRPr="00614426">
              <w:rPr>
                <w:rStyle w:val="FontStyle65"/>
              </w:rPr>
              <w:t xml:space="preserve">     - Отсутствие на дату подачи заявки на предоставление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задолженности перед работниками (персоналом) по заработной плате более трех месяцев </w:t>
            </w:r>
            <w:r w:rsidRPr="00614426">
              <w:rPr>
                <w:rStyle w:val="FontStyle65"/>
                <w:i/>
              </w:rPr>
              <w:t xml:space="preserve">(в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rStyle w:val="FontStyle65"/>
                <w:bCs/>
              </w:rPr>
              <w:t>.</w:t>
            </w:r>
          </w:p>
          <w:p w:rsidR="005B0020" w:rsidRPr="00614426" w:rsidRDefault="005B0020" w:rsidP="00495B88">
            <w:pPr>
              <w:pStyle w:val="a3"/>
              <w:ind w:firstLine="283"/>
              <w:jc w:val="both"/>
              <w:rPr>
                <w:rStyle w:val="FontStyle65"/>
                <w:bCs/>
              </w:rPr>
            </w:pPr>
            <w:r w:rsidRPr="00614426">
              <w:t xml:space="preserve">- </w:t>
            </w:r>
            <w:r w:rsidRPr="00614426">
              <w:rPr>
                <w:sz w:val="22"/>
                <w:szCs w:val="22"/>
              </w:rPr>
              <w:t xml:space="preserve">На день подачи заявки на получение </w:t>
            </w:r>
            <w:proofErr w:type="spellStart"/>
            <w:r w:rsidRPr="00614426">
              <w:rPr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z w:val="22"/>
                <w:szCs w:val="22"/>
              </w:rPr>
              <w:t xml:space="preserve"> в отношении Субъекта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 </w:t>
            </w:r>
            <w:r w:rsidRPr="00614426">
              <w:rPr>
                <w:rStyle w:val="FontStyle65"/>
                <w:i/>
              </w:rPr>
              <w:t xml:space="preserve">(в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sz w:val="22"/>
                <w:szCs w:val="22"/>
              </w:rPr>
              <w:t>.</w:t>
            </w:r>
            <w:r w:rsidRPr="00614426">
              <w:rPr>
                <w:rStyle w:val="FontStyle65"/>
                <w:bCs/>
              </w:rPr>
              <w:t xml:space="preserve"> 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  <w:bCs/>
              </w:rPr>
              <w:t xml:space="preserve">     - </w:t>
            </w:r>
            <w:r w:rsidRPr="00614426">
              <w:rPr>
                <w:rStyle w:val="FontStyle62"/>
                <w:b w:val="0"/>
              </w:rPr>
              <w:t>Наличие у Заемщика собственных сре</w:t>
            </w:r>
            <w:proofErr w:type="gramStart"/>
            <w:r w:rsidRPr="00614426">
              <w:rPr>
                <w:rStyle w:val="FontStyle62"/>
                <w:b w:val="0"/>
              </w:rPr>
              <w:t>дств в р</w:t>
            </w:r>
            <w:proofErr w:type="gramEnd"/>
            <w:r w:rsidRPr="00614426">
              <w:rPr>
                <w:rStyle w:val="FontStyle62"/>
                <w:b w:val="0"/>
              </w:rPr>
              <w:t xml:space="preserve">азмере не менее 30 % от суммы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, подтвержденных одним из следующих способов: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наличием денежных средств на расчетном счете Заемщика на дату не ранее 30 календарных дней до даты подачи заявки на </w:t>
            </w:r>
            <w:proofErr w:type="spellStart"/>
            <w:r w:rsidRPr="00614426">
              <w:rPr>
                <w:rStyle w:val="FontStyle62"/>
                <w:b w:val="0"/>
              </w:rPr>
              <w:t>микрозайм</w:t>
            </w:r>
            <w:proofErr w:type="spellEnd"/>
            <w:r w:rsidRPr="00614426">
              <w:rPr>
                <w:rStyle w:val="FontStyle62"/>
                <w:b w:val="0"/>
              </w:rPr>
              <w:t>;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1"/>
              </w:numPr>
              <w:ind w:left="1" w:firstLine="359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подтвержденных расходов на приобретение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 (с предоставлением соответствующих документов);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при наличии инвестиционного проекта – подтвержденных расходов на реализацию данного проекта, за </w:t>
            </w:r>
            <w:proofErr w:type="gramStart"/>
            <w:r w:rsidRPr="00614426">
              <w:rPr>
                <w:rStyle w:val="FontStyle62"/>
                <w:b w:val="0"/>
              </w:rPr>
              <w:t>прошедшие</w:t>
            </w:r>
            <w:proofErr w:type="gramEnd"/>
            <w:r w:rsidRPr="00614426">
              <w:rPr>
                <w:rStyle w:val="FontStyle62"/>
                <w:b w:val="0"/>
              </w:rPr>
              <w:t xml:space="preserve"> 12 месяцев (с предоставлением соответствующих документов).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  - При строительстве/реконструкции объектов недвижимого имущества наличие у Заемщика: 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1) земельного участка, имеющего соответствующее целевое назначение, принадлежащего ему на праве собственности и (или) на праве долгосрочной аренды; 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2) градостроительного плана земельного участка;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3) разрешение на строительство/реконструкцию объектов (если это предусмотрено Законодательством РФ).</w:t>
            </w:r>
          </w:p>
          <w:p w:rsidR="005B0020" w:rsidRPr="00614426" w:rsidRDefault="005B0020" w:rsidP="00495B88">
            <w:pPr>
              <w:pStyle w:val="a3"/>
              <w:jc w:val="both"/>
              <w:rPr>
                <w:rStyle w:val="FontStyle62"/>
                <w:b w:val="0"/>
              </w:rPr>
            </w:pP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Цель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ind w:firstLine="425"/>
              <w:jc w:val="center"/>
              <w:rPr>
                <w:rStyle w:val="FontStyle62"/>
                <w:b w:val="0"/>
              </w:rPr>
            </w:pPr>
            <w:r w:rsidRPr="00614426">
              <w:rPr>
                <w:sz w:val="22"/>
                <w:szCs w:val="22"/>
                <w:u w:val="single"/>
              </w:rPr>
              <w:t>Одна или несколько целей:</w:t>
            </w:r>
          </w:p>
          <w:p w:rsidR="005B0020" w:rsidRPr="00614426" w:rsidRDefault="005B0020" w:rsidP="00495B88">
            <w:pPr>
              <w:pStyle w:val="a3"/>
              <w:ind w:firstLine="4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1. </w:t>
            </w:r>
            <w:proofErr w:type="gramStart"/>
            <w:r w:rsidRPr="00614426">
              <w:rPr>
                <w:rStyle w:val="FontStyle62"/>
                <w:b w:val="0"/>
              </w:rPr>
              <w:t xml:space="preserve">Приобретение новых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активов: </w:t>
            </w:r>
            <w:r w:rsidRPr="00614426">
              <w:rPr>
                <w:rStyle w:val="FontStyle62"/>
                <w:b w:val="0"/>
              </w:rPr>
              <w:lastRenderedPageBreak/>
              <w:t>производственное, сельскохозяйственное оборудование, включая расходы на комплектующие к этому оборудованию, его транспортировку и установку.</w:t>
            </w:r>
            <w:proofErr w:type="gramEnd"/>
          </w:p>
          <w:p w:rsidR="005B0020" w:rsidRPr="00614426" w:rsidRDefault="005B0020" w:rsidP="00495B88">
            <w:pPr>
              <w:pStyle w:val="a3"/>
              <w:tabs>
                <w:tab w:val="left" w:pos="851"/>
              </w:tabs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     2. Строительство/реконструкция/капитальный ремонт объектов капитального и некапитального строительства производственного назначения, находящихся в собственности Заемщика,</w:t>
            </w:r>
          </w:p>
          <w:p w:rsidR="005B0020" w:rsidRPr="00614426" w:rsidRDefault="005B0020" w:rsidP="00495B88">
            <w:pPr>
              <w:pStyle w:val="a3"/>
              <w:shd w:val="clear" w:color="auto" w:fill="FFFFFF"/>
              <w:ind w:firstLine="426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3. Приобретение объектов капитального строительства (в том числе объектов культурного наследия, включенных в Реестр объектов культурного наследия, а также выявленных объектов культурного наследия), находящихся в государственной или муниципальной собственности, включённых в прогнозный план (программу) приватизации государственного или муниципального имущества.</w:t>
            </w:r>
          </w:p>
          <w:p w:rsidR="005B0020" w:rsidRPr="00614426" w:rsidRDefault="005B0020" w:rsidP="00495B88">
            <w:pPr>
              <w:pStyle w:val="a3"/>
              <w:shd w:val="clear" w:color="auto" w:fill="FFFFFF"/>
              <w:ind w:firstLine="426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4.</w:t>
            </w:r>
            <w:r w:rsidRPr="00614426">
              <w:rPr>
                <w:rStyle w:val="FontStyle62"/>
                <w:rFonts w:ascii="Arial" w:hAnsi="Arial" w:cs="Arial"/>
                <w:b w:val="0"/>
              </w:rPr>
              <w:t xml:space="preserve"> </w:t>
            </w:r>
            <w:r w:rsidRPr="00614426">
              <w:rPr>
                <w:rStyle w:val="FontStyle62"/>
                <w:b w:val="0"/>
              </w:rPr>
              <w:t>Приобретение объектов капитального строительства (в том числе незавершенного строительства) нефункционирующих и требующих капитального ремонта.</w:t>
            </w:r>
          </w:p>
          <w:p w:rsidR="005B0020" w:rsidRPr="00614426" w:rsidRDefault="005B0020" w:rsidP="00495B88">
            <w:pPr>
              <w:pStyle w:val="a3"/>
              <w:shd w:val="clear" w:color="auto" w:fill="FFFFFF"/>
              <w:ind w:firstLine="426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5. Газификация объектов капитального строительства, в т.ч. строительство газопроводов, приобретение и установка специализированного оборудования.</w:t>
            </w:r>
          </w:p>
          <w:p w:rsidR="005B0020" w:rsidRPr="00614426" w:rsidRDefault="005B0020" w:rsidP="00495B88">
            <w:pPr>
              <w:pStyle w:val="a3"/>
              <w:shd w:val="clear" w:color="auto" w:fill="FFFFFF"/>
              <w:ind w:firstLine="426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6. Приобретение нежилых производственных помещений.</w:t>
            </w: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</w:p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Сумма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5 000 000 рублей включительно.</w:t>
            </w: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Процентная ставка за пользование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0,1 % годовых </w:t>
            </w:r>
          </w:p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Срок пользования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36 месяцев.</w:t>
            </w:r>
          </w:p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</w:rPr>
              <w:t>До 24 месяцев</w:t>
            </w:r>
            <w:r w:rsidRPr="00614426">
              <w:rPr>
                <w:rStyle w:val="FontStyle62"/>
                <w:b w:val="0"/>
              </w:rPr>
              <w:t xml:space="preserve"> в период действия режима повышенной готовности или режима ЧС</w:t>
            </w: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Предоставление отсрочки платежа по основному долгу с индивидуальным графиком погашения задолженности</w:t>
            </w:r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Не более 6-ти месяцев.</w:t>
            </w: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к обеспечению</w:t>
            </w:r>
          </w:p>
        </w:tc>
        <w:tc>
          <w:tcPr>
            <w:tcW w:w="634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>Поручительство учредителей юридического лица, супруга индивидуального предпринимателя, залог имущества (в т.ч. третьих лиц)</w:t>
            </w:r>
            <w:r w:rsidRPr="00614426">
              <w:rPr>
                <w:rStyle w:val="FontStyle62"/>
                <w:b w:val="0"/>
              </w:rPr>
              <w:t>.</w:t>
            </w: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Дополнительные условия </w:t>
            </w:r>
          </w:p>
        </w:tc>
        <w:tc>
          <w:tcPr>
            <w:tcW w:w="6347" w:type="dxa"/>
            <w:vAlign w:val="center"/>
          </w:tcPr>
          <w:p w:rsidR="005B0020" w:rsidRPr="00614426" w:rsidRDefault="005B0020" w:rsidP="005B0020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Страхование жизни и здоровья Заемщиков (индивидуальных предпринимателей), а также Поручителей совместно на общую сумму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с учетом процентов в пользу </w:t>
            </w:r>
            <w:proofErr w:type="spellStart"/>
            <w:r w:rsidRPr="00614426">
              <w:rPr>
                <w:rStyle w:val="FontStyle65"/>
              </w:rPr>
              <w:t>выгодоприобретателя</w:t>
            </w:r>
            <w:proofErr w:type="spellEnd"/>
            <w:r w:rsidRPr="00614426">
              <w:rPr>
                <w:rStyle w:val="FontStyle65"/>
              </w:rPr>
              <w:t xml:space="preserve"> – Фонда.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 xml:space="preserve">Строительство/реконструкцию/капитальный ремонт объектов может осуществлять организация или индивидуальный предприниматель, которые имеют соответствующий ОКВЭД. На выполнение подрядных работ обязательно должен быть заключен договор подряда, составлена смета, по окончании работ подписан </w:t>
            </w:r>
            <w:r w:rsidRPr="00614426">
              <w:rPr>
                <w:snapToGrid w:val="0"/>
                <w:sz w:val="22"/>
                <w:szCs w:val="22"/>
              </w:rPr>
              <w:t>акт приема-передачи выполненных работ</w:t>
            </w:r>
            <w:r w:rsidRPr="00614426">
              <w:rPr>
                <w:rStyle w:val="FontStyle62"/>
                <w:b w:val="0"/>
              </w:rPr>
              <w:t xml:space="preserve">. В случае выполнения работ по строительству/реконструкции/капитальному ремонту объектов силами Заемщика, расходы подтверждаются первичными бухгалтерскими документами, в т.ч. чеками, платежными поручениями, счетами на оплату, </w:t>
            </w:r>
            <w:proofErr w:type="spellStart"/>
            <w:proofErr w:type="gramStart"/>
            <w:r w:rsidRPr="00614426">
              <w:rPr>
                <w:rStyle w:val="FontStyle62"/>
                <w:b w:val="0"/>
              </w:rPr>
              <w:t>счет-фактурами</w:t>
            </w:r>
            <w:proofErr w:type="spellEnd"/>
            <w:proofErr w:type="gramEnd"/>
            <w:r w:rsidRPr="00614426">
              <w:rPr>
                <w:rStyle w:val="FontStyle62"/>
                <w:b w:val="0"/>
              </w:rPr>
              <w:t>, товарными накладными, договорами и иными документами.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 xml:space="preserve">По окончании строительства/реконструкции должно быть получено разрешение на ввод объекта в эксплуатацию (если это предусмотрено Законодательством РФ). 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>Объе</w:t>
            </w:r>
            <w:proofErr w:type="gramStart"/>
            <w:r w:rsidRPr="00614426">
              <w:rPr>
                <w:rStyle w:val="FontStyle62"/>
                <w:b w:val="0"/>
              </w:rPr>
              <w:t>кт стр</w:t>
            </w:r>
            <w:proofErr w:type="gramEnd"/>
            <w:r w:rsidRPr="00614426">
              <w:rPr>
                <w:rStyle w:val="FontStyle62"/>
                <w:b w:val="0"/>
              </w:rPr>
              <w:t xml:space="preserve">оительства/реконструкции должен быть </w:t>
            </w:r>
            <w:r w:rsidRPr="00614426">
              <w:rPr>
                <w:rStyle w:val="FontStyle62"/>
                <w:b w:val="0"/>
              </w:rPr>
              <w:lastRenderedPageBreak/>
              <w:t>поставлен на государственный кадастровый учет.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3"/>
              </w:numPr>
              <w:ind w:left="0" w:firstLine="425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Заемщик обязан </w:t>
            </w:r>
            <w:proofErr w:type="gramStart"/>
            <w:r w:rsidRPr="00614426">
              <w:rPr>
                <w:rStyle w:val="FontStyle65"/>
              </w:rPr>
              <w:t>предоставить отчет</w:t>
            </w:r>
            <w:proofErr w:type="gramEnd"/>
            <w:r w:rsidRPr="00614426">
              <w:rPr>
                <w:rStyle w:val="FontStyle65"/>
              </w:rPr>
              <w:t xml:space="preserve"> о целевом использовании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в течение:</w:t>
            </w:r>
          </w:p>
          <w:p w:rsidR="005B0020" w:rsidRPr="00614426" w:rsidRDefault="005B0020" w:rsidP="00495B88">
            <w:pPr>
              <w:pStyle w:val="a3"/>
              <w:ind w:firstLine="1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 xml:space="preserve">- </w:t>
            </w:r>
            <w:r w:rsidRPr="00614426">
              <w:rPr>
                <w:rStyle w:val="FontStyle62"/>
                <w:b w:val="0"/>
              </w:rPr>
              <w:t xml:space="preserve">3-х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на цели: 3,4,6. </w:t>
            </w:r>
          </w:p>
          <w:p w:rsidR="005B0020" w:rsidRPr="00614426" w:rsidRDefault="005B0020" w:rsidP="00495B88">
            <w:pPr>
              <w:pStyle w:val="a3"/>
              <w:ind w:firstLine="1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- 6-ти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на цели: 1.</w:t>
            </w:r>
          </w:p>
          <w:p w:rsidR="005B0020" w:rsidRPr="00614426" w:rsidRDefault="005B0020" w:rsidP="00495B88">
            <w:pPr>
              <w:pStyle w:val="a3"/>
              <w:ind w:left="1"/>
              <w:jc w:val="both"/>
              <w:rPr>
                <w:rStyle w:val="FontStyle62"/>
                <w:b w:val="0"/>
                <w:bCs w:val="0"/>
              </w:rPr>
            </w:pPr>
            <w:r w:rsidRPr="00614426">
              <w:rPr>
                <w:rStyle w:val="FontStyle62"/>
                <w:b w:val="0"/>
              </w:rPr>
              <w:t xml:space="preserve">- 12-ти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на цели 2,5.</w:t>
            </w:r>
            <w:r w:rsidRPr="00614426">
              <w:rPr>
                <w:rStyle w:val="FontStyle65"/>
              </w:rPr>
              <w:t xml:space="preserve"> </w:t>
            </w:r>
          </w:p>
        </w:tc>
      </w:tr>
      <w:tr w:rsidR="005B0020" w:rsidRPr="00614426" w:rsidTr="00495B88">
        <w:tc>
          <w:tcPr>
            <w:tcW w:w="2977" w:type="dxa"/>
            <w:vAlign w:val="center"/>
          </w:tcPr>
          <w:p w:rsidR="005B0020" w:rsidRPr="00614426" w:rsidRDefault="005B0020" w:rsidP="00495B88">
            <w:pPr>
              <w:pStyle w:val="a3"/>
              <w:jc w:val="center"/>
              <w:rPr>
                <w:rStyle w:val="FontStyle62"/>
              </w:rPr>
            </w:pPr>
            <w:r w:rsidRPr="00614426">
              <w:rPr>
                <w:rStyle w:val="FontStyle62"/>
              </w:rPr>
              <w:lastRenderedPageBreak/>
              <w:t xml:space="preserve">Сохранение/создание и сохранение рабочих мест в период пользования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5B0020" w:rsidRPr="00614426" w:rsidRDefault="005B0020" w:rsidP="005B0020">
            <w:pPr>
              <w:pStyle w:val="a3"/>
              <w:numPr>
                <w:ilvl w:val="0"/>
                <w:numId w:val="2"/>
              </w:numPr>
              <w:ind w:left="0" w:firstLine="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Создание дополнительных рабочих мест в течение 12 месяцев, а при приобретении новых </w:t>
            </w:r>
            <w:proofErr w:type="spellStart"/>
            <w:r w:rsidRPr="00614426">
              <w:rPr>
                <w:rStyle w:val="FontStyle62"/>
                <w:b w:val="0"/>
              </w:rPr>
              <w:t>внеоборотных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активов, объектов капитального строительства в течение 6 месяцев со дня получения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</w:t>
            </w:r>
            <w:r w:rsidRPr="00614426">
              <w:rPr>
                <w:snapToGrid w:val="0"/>
                <w:sz w:val="22"/>
                <w:szCs w:val="22"/>
              </w:rPr>
              <w:t xml:space="preserve">с последующим их сохранением на период действия договора </w:t>
            </w:r>
            <w:proofErr w:type="spellStart"/>
            <w:r w:rsidRPr="00614426">
              <w:rPr>
                <w:snapToGrid w:val="0"/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napToGrid w:val="0"/>
                <w:sz w:val="22"/>
                <w:szCs w:val="22"/>
              </w:rPr>
              <w:t>,</w:t>
            </w:r>
            <w:r w:rsidRPr="00614426">
              <w:rPr>
                <w:rStyle w:val="FontStyle62"/>
                <w:b w:val="0"/>
              </w:rPr>
              <w:t xml:space="preserve"> при сумме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</w:t>
            </w:r>
          </w:p>
          <w:p w:rsidR="005B0020" w:rsidRPr="00614426" w:rsidRDefault="005B0020" w:rsidP="00495B88">
            <w:pPr>
              <w:pStyle w:val="a3"/>
              <w:ind w:firstLine="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2 000 000 руб. включительно – не менее 1-го рабочего места; от 2 000 001 до 5 000 000 руб. включительно – не менее 2-х рабочих мест.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2"/>
              </w:numPr>
              <w:ind w:left="0" w:firstLine="2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Уровень средней заработной платы работников в организации Заемщика на одного сотрудника должен составлять не менее минимального </w:t>
            </w:r>
            <w:proofErr w:type="gramStart"/>
            <w:r w:rsidRPr="00614426">
              <w:rPr>
                <w:rStyle w:val="FontStyle62"/>
                <w:b w:val="0"/>
              </w:rPr>
              <w:t>размера оплаты труда</w:t>
            </w:r>
            <w:proofErr w:type="gramEnd"/>
            <w:r w:rsidRPr="00614426">
              <w:rPr>
                <w:rStyle w:val="FontStyle62"/>
                <w:b w:val="0"/>
              </w:rPr>
              <w:t>, установленного федеральным законом Российской Федерации. Фонд вправе заключить с Заемщиком соглашение о намерениях повышения заработной платы каждого работника Заемщика в течение 12 месяцев с момента заключения указанного соглашения.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2"/>
              </w:numPr>
              <w:ind w:left="1" w:firstLine="6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Для цели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«Приобретение объектов капитального строительства (в том числе объектов культурного наследия, включенных в Реестр объектов культурного наследия, а также выявленных объектов культурного наследия), находящихся в государственной или муниципальной собственности, включённых в прогнозный план (программу) приватизации государственного или муниципального имущества» требование по созданию/сохранению рабочих мест не применяется.</w:t>
            </w:r>
          </w:p>
          <w:p w:rsidR="005B0020" w:rsidRPr="00614426" w:rsidRDefault="005B0020" w:rsidP="005B0020">
            <w:pPr>
              <w:pStyle w:val="a3"/>
              <w:numPr>
                <w:ilvl w:val="0"/>
                <w:numId w:val="2"/>
              </w:numPr>
              <w:ind w:left="1" w:firstLine="65"/>
              <w:jc w:val="both"/>
              <w:rPr>
                <w:rStyle w:val="FontStyle62"/>
                <w:b w:val="0"/>
              </w:rPr>
            </w:pPr>
            <w:r w:rsidRPr="00614426">
              <w:rPr>
                <w:snapToGrid w:val="0"/>
                <w:sz w:val="22"/>
                <w:szCs w:val="22"/>
              </w:rPr>
              <w:t xml:space="preserve">Выполнение условия по созданию и сохранению рабочих мест подтверждается предоставлением Заемщиком </w:t>
            </w:r>
            <w:r w:rsidRPr="00614426">
              <w:rPr>
                <w:sz w:val="22"/>
                <w:szCs w:val="22"/>
              </w:rPr>
              <w:t>отчетных документов (Форма СЗВ-СТАЖ (утверждено Постановлением Правления ПФР от 06.12.2018 №507п), Форма СЗВ-М «Сведения о застрахованных лицах» (утверждено Постановлением Правления ПФР от 01.02.2016 №83п), приказы о приеме на работу, иные документы по требованию Фонда)</w:t>
            </w:r>
            <w:r w:rsidRPr="00614426">
              <w:rPr>
                <w:snapToGrid w:val="0"/>
                <w:sz w:val="22"/>
                <w:szCs w:val="22"/>
              </w:rPr>
              <w:t>.</w:t>
            </w:r>
          </w:p>
        </w:tc>
      </w:tr>
    </w:tbl>
    <w:p w:rsidR="005B0020" w:rsidRPr="00614426" w:rsidRDefault="005B0020" w:rsidP="005B0020">
      <w:pPr>
        <w:widowControl/>
        <w:autoSpaceDE/>
        <w:autoSpaceDN/>
        <w:adjustRightInd/>
        <w:rPr>
          <w:b/>
          <w:sz w:val="22"/>
          <w:szCs w:val="22"/>
        </w:rPr>
      </w:pPr>
    </w:p>
    <w:p w:rsidR="005B0020" w:rsidRPr="00614426" w:rsidRDefault="005B0020" w:rsidP="005B0020">
      <w:pPr>
        <w:widowControl/>
        <w:autoSpaceDE/>
        <w:autoSpaceDN/>
        <w:adjustRightInd/>
        <w:jc w:val="both"/>
      </w:pPr>
      <w:r w:rsidRPr="00614426">
        <w:t xml:space="preserve">* - Фонд имеет право временной приостановки действия по данному продукту (рассмотрение заявок и выдача </w:t>
      </w:r>
      <w:proofErr w:type="spellStart"/>
      <w:r w:rsidRPr="00614426">
        <w:t>микрозаймов</w:t>
      </w:r>
      <w:proofErr w:type="spellEnd"/>
      <w:r w:rsidRPr="00614426">
        <w:t>), которое оформляется распоряжением руководителя Фонда.</w:t>
      </w:r>
    </w:p>
    <w:p w:rsidR="00FB194C" w:rsidRDefault="005B0020" w:rsidP="005B0020">
      <w:r w:rsidRPr="00614426">
        <w:br w:type="page"/>
      </w:r>
    </w:p>
    <w:sectPr w:rsidR="00FB194C" w:rsidSect="00FB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B37D8"/>
    <w:multiLevelType w:val="hybridMultilevel"/>
    <w:tmpl w:val="248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867D8"/>
    <w:multiLevelType w:val="hybridMultilevel"/>
    <w:tmpl w:val="E3F2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3F36"/>
    <w:multiLevelType w:val="hybridMultilevel"/>
    <w:tmpl w:val="5D584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20"/>
    <w:rsid w:val="005B0020"/>
    <w:rsid w:val="00FB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uiPriority w:val="99"/>
    <w:rsid w:val="005B002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5B0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5B002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2021-06-22T05:14:00Z</dcterms:created>
  <dcterms:modified xsi:type="dcterms:W3CDTF">2021-06-22T05:15:00Z</dcterms:modified>
</cp:coreProperties>
</file>