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8D" w:rsidRDefault="0001718D" w:rsidP="000171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проверки финансово-хозяйственной деятельности в Муниципальном бюджетном учреждении дополнительного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Шумихинская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</w:t>
      </w:r>
    </w:p>
    <w:p w:rsidR="0001718D" w:rsidRDefault="0001718D" w:rsidP="000171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18D" w:rsidRDefault="0001718D" w:rsidP="0001718D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области проведена выездная проверка финансово-хозяйственной деятельности в Муниципальном бюджетном учреждении дополнительного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Шумихинская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искусств» за период с 01.01.2021г.  по 08.09.2022г. Период проведения проверки: 08.09.2022г. – 30.09.2022г.</w:t>
      </w:r>
    </w:p>
    <w:p w:rsidR="0001718D" w:rsidRDefault="0001718D" w:rsidP="0001718D">
      <w:pPr>
        <w:spacing w:after="0" w:line="33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01718D" w:rsidRDefault="0001718D" w:rsidP="0001718D">
      <w:pPr>
        <w:spacing w:after="0" w:line="33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E1B" w:rsidRPr="00FE0E1B" w:rsidRDefault="00FE0E1B" w:rsidP="00FE0E1B">
      <w:pPr>
        <w:spacing w:after="0"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0E1B">
        <w:rPr>
          <w:rFonts w:ascii="Times New Roman" w:eastAsia="Times New Roman" w:hAnsi="Times New Roman"/>
          <w:sz w:val="28"/>
          <w:szCs w:val="24"/>
          <w:lang w:eastAsia="ru-RU"/>
        </w:rPr>
        <w:t xml:space="preserve">- допущено неэффективное, нерациональное расходование средств бюджета (оплата штрафов, пени; наличие просроченной дебиторской задолженности </w:t>
      </w:r>
      <w:r w:rsidR="00512D5C">
        <w:rPr>
          <w:rFonts w:ascii="Times New Roman" w:eastAsia="Times New Roman" w:hAnsi="Times New Roman"/>
          <w:sz w:val="28"/>
          <w:szCs w:val="24"/>
          <w:lang w:eastAsia="ru-RU"/>
        </w:rPr>
        <w:t xml:space="preserve">в течение проверяемого периода </w:t>
      </w:r>
      <w:r w:rsidRPr="00FE0E1B">
        <w:rPr>
          <w:rFonts w:ascii="Times New Roman" w:eastAsia="Times New Roman" w:hAnsi="Times New Roman"/>
          <w:sz w:val="28"/>
          <w:szCs w:val="24"/>
          <w:lang w:eastAsia="ru-RU"/>
        </w:rPr>
        <w:t>(ст. 34 БК РФ);</w:t>
      </w:r>
    </w:p>
    <w:p w:rsidR="00FE0E1B" w:rsidRPr="00FE0E1B" w:rsidRDefault="00FE0E1B" w:rsidP="00FE0E1B">
      <w:pPr>
        <w:spacing w:after="0"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0E1B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bookmarkStart w:id="0" w:name="_GoBack"/>
      <w:bookmarkEnd w:id="0"/>
      <w:r w:rsidRPr="00FE0E1B">
        <w:rPr>
          <w:rFonts w:ascii="Times New Roman" w:eastAsia="Times New Roman" w:hAnsi="Times New Roman"/>
          <w:sz w:val="28"/>
          <w:szCs w:val="24"/>
          <w:lang w:eastAsia="ru-RU"/>
        </w:rPr>
        <w:t>неправомерное расходование средств бюджета</w:t>
      </w:r>
      <w:r w:rsidR="00A41D44">
        <w:rPr>
          <w:rFonts w:ascii="Times New Roman" w:eastAsia="Times New Roman" w:hAnsi="Times New Roman"/>
          <w:sz w:val="28"/>
          <w:szCs w:val="24"/>
          <w:lang w:eastAsia="ru-RU"/>
        </w:rPr>
        <w:t xml:space="preserve"> в сумме 172,80 руб.</w:t>
      </w:r>
      <w:r w:rsidRPr="00FE0E1B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E0E1B" w:rsidRPr="00FE0E1B" w:rsidRDefault="00FE0E1B" w:rsidP="00FE0E1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0E1B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БК РФ; Федерального закона от 06.12.2011г. № 402-ФЗ «О бухгалтерском учете»;</w:t>
      </w:r>
      <w:r w:rsidRPr="00FE0E1B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Приказа Министерства Финансов Российской Федерации от 31.12.2016г.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  <w:r w:rsidRPr="00FE0E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E1B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FE0E1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3222F" w:rsidRDefault="00C3222F" w:rsidP="00FE0E1B">
      <w:pPr>
        <w:spacing w:line="360" w:lineRule="auto"/>
        <w:jc w:val="both"/>
      </w:pP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F4"/>
    <w:rsid w:val="0001718D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12D5C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41D44"/>
    <w:rsid w:val="00AC6EA5"/>
    <w:rsid w:val="00AD42F4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0E1B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Company>Krokoz™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8</cp:revision>
  <dcterms:created xsi:type="dcterms:W3CDTF">2023-01-26T10:27:00Z</dcterms:created>
  <dcterms:modified xsi:type="dcterms:W3CDTF">2023-01-26T11:00:00Z</dcterms:modified>
</cp:coreProperties>
</file>