
<file path=[Content_Types].xml><?xml version="1.0" encoding="utf-8"?>
<Types xmlns="http://schemas.openxmlformats.org/package/2006/content-types">
  <Default Extension="w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BD8" w:rsidRDefault="005F3AF9">
      <w:pPr>
        <w:pStyle w:val="1"/>
        <w:jc w:val="center"/>
        <w:rPr>
          <w:b w:val="0"/>
          <w:sz w:val="36"/>
          <w:szCs w:val="36"/>
          <w:lang w:val="ru-RU" w:bidi="ar-SA"/>
        </w:rPr>
      </w:pPr>
      <w:bookmarkStart w:id="0" w:name="_GoBack"/>
      <w:bookmarkEnd w:id="0"/>
      <w:r>
        <w:rPr>
          <w:b w:val="0"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685079" cy="822240"/>
            <wp:effectExtent l="0" t="0" r="721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079" cy="8222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F2BD8" w:rsidRDefault="005F3AF9">
      <w:pPr>
        <w:pStyle w:val="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Антитеррористическая    комиссия    Курганской области</w:t>
      </w:r>
    </w:p>
    <w:p w:rsidR="00BF2BD8" w:rsidRDefault="00BF2BD8">
      <w:pPr>
        <w:pStyle w:val="a7"/>
        <w:spacing w:before="0" w:after="0" w:line="242" w:lineRule="auto"/>
        <w:ind w:firstLine="15"/>
        <w:jc w:val="center"/>
        <w:rPr>
          <w:rFonts w:ascii="Times New Roman" w:hAnsi="Times New Roman" w:cs="Times New Roman"/>
          <w:b/>
          <w:bCs/>
          <w:color w:val="000000"/>
          <w:spacing w:val="-2"/>
          <w:sz w:val="16"/>
          <w:szCs w:val="16"/>
          <w:u w:val="single"/>
          <w:shd w:val="clear" w:color="auto" w:fill="FFFFFF"/>
          <w:lang w:val="ru-RU"/>
        </w:rPr>
      </w:pPr>
    </w:p>
    <w:p w:rsidR="00BF2BD8" w:rsidRDefault="00BF2BD8">
      <w:pPr>
        <w:pStyle w:val="a7"/>
        <w:spacing w:before="0" w:after="0" w:line="242" w:lineRule="auto"/>
        <w:ind w:firstLine="15"/>
        <w:jc w:val="center"/>
        <w:rPr>
          <w:rFonts w:ascii="Times New Roman" w:hAnsi="Times New Roman" w:cs="Times New Roman"/>
          <w:b/>
          <w:bCs/>
          <w:color w:val="000000"/>
          <w:spacing w:val="-2"/>
          <w:sz w:val="16"/>
          <w:szCs w:val="16"/>
          <w:u w:val="single"/>
          <w:shd w:val="clear" w:color="auto" w:fill="FFFFFF"/>
          <w:lang w:val="ru-RU"/>
        </w:rPr>
      </w:pPr>
    </w:p>
    <w:p w:rsidR="00BF2BD8" w:rsidRDefault="00BF2BD8">
      <w:pPr>
        <w:pStyle w:val="a7"/>
        <w:spacing w:before="0" w:after="0" w:line="242" w:lineRule="auto"/>
        <w:ind w:firstLine="15"/>
        <w:jc w:val="center"/>
        <w:rPr>
          <w:rFonts w:ascii="Times New Roman" w:hAnsi="Times New Roman" w:cs="Times New Roman"/>
          <w:b/>
          <w:bCs/>
          <w:color w:val="000000"/>
          <w:spacing w:val="-2"/>
          <w:sz w:val="16"/>
          <w:szCs w:val="16"/>
          <w:u w:val="single"/>
          <w:shd w:val="clear" w:color="auto" w:fill="FFFFFF"/>
          <w:lang w:val="ru-RU"/>
        </w:rPr>
      </w:pPr>
    </w:p>
    <w:p w:rsidR="00BF2BD8" w:rsidRDefault="005F3AF9">
      <w:pPr>
        <w:pStyle w:val="a7"/>
        <w:spacing w:before="0" w:after="0" w:line="242" w:lineRule="auto"/>
        <w:ind w:firstLine="15"/>
        <w:jc w:val="center"/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shd w:val="clear" w:color="auto" w:fill="FFFFFF"/>
          <w:lang w:val="ru-RU"/>
        </w:rPr>
        <w:t>ДЕМАСКИРУЮЩИ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 xml:space="preserve">Е ПРИЗНАКИ 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shd w:val="clear" w:color="auto" w:fill="FFFFFF"/>
          <w:lang w:val="ru-RU"/>
        </w:rPr>
        <w:t>ТЕРРОРИСТА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shd w:val="clear" w:color="auto" w:fill="FFFFFF"/>
          <w:lang w:val="ru-RU"/>
        </w:rPr>
        <w:t>СМЕРТНИКА,</w:t>
      </w:r>
    </w:p>
    <w:p w:rsidR="00BF2BD8" w:rsidRDefault="005F3AF9">
      <w:pPr>
        <w:pStyle w:val="a7"/>
        <w:spacing w:before="0" w:after="0" w:line="242" w:lineRule="auto"/>
        <w:ind w:firstLine="15"/>
        <w:jc w:val="center"/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shd w:val="clear" w:color="auto" w:fill="FFFFFF"/>
          <w:lang w:val="ru-RU"/>
        </w:rPr>
        <w:t>А ТАКЖЕ ПРИЗНАКИ ПОДГОТОВКИ ТЕРРОРИСТИЧЕСКОГО АКТА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.</w:t>
      </w:r>
    </w:p>
    <w:p w:rsidR="00BF2BD8" w:rsidRDefault="00BF2BD8">
      <w:pPr>
        <w:pStyle w:val="a7"/>
        <w:spacing w:before="0" w:after="0" w:line="242" w:lineRule="auto"/>
        <w:ind w:firstLine="480"/>
        <w:jc w:val="center"/>
        <w:rPr>
          <w:rFonts w:ascii="Arial" w:hAnsi="Arial" w:cs="Arial"/>
          <w:b/>
          <w:bCs/>
          <w:sz w:val="16"/>
          <w:szCs w:val="16"/>
          <w:u w:val="single"/>
          <w:lang w:val="ru-RU"/>
        </w:rPr>
      </w:pPr>
    </w:p>
    <w:p w:rsidR="00BF2BD8" w:rsidRDefault="00BF2BD8">
      <w:pPr>
        <w:pStyle w:val="a7"/>
        <w:spacing w:before="0" w:after="0" w:line="242" w:lineRule="auto"/>
        <w:ind w:firstLine="480"/>
        <w:jc w:val="center"/>
        <w:rPr>
          <w:rFonts w:ascii="Arial" w:hAnsi="Arial" w:cs="Arial"/>
          <w:b/>
          <w:bCs/>
          <w:sz w:val="16"/>
          <w:szCs w:val="16"/>
          <w:u w:val="single"/>
          <w:lang w:val="ru-RU"/>
        </w:rPr>
      </w:pPr>
    </w:p>
    <w:p w:rsidR="00BF2BD8" w:rsidRDefault="005F3AF9">
      <w:pPr>
        <w:pStyle w:val="a7"/>
        <w:spacing w:before="0" w:after="0" w:line="242" w:lineRule="auto"/>
        <w:ind w:firstLine="690"/>
        <w:jc w:val="both"/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Главным демаскирующим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признаком террориста-смертника является наличие при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 xml:space="preserve">нём взрывного устройства (далее - ВУ). Такое устройство крепится на теле боевика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(подозрительные выпуклости в районе пояса), либо в сумке, чемодане и т.п. Возможно использование для сокрытия ВУ </w:t>
      </w:r>
      <w:r>
        <w:rPr>
          <w:rFonts w:ascii="Times New Roman" w:hAnsi="Times New Roman" w:cs="Times New Roman"/>
          <w:sz w:val="28"/>
          <w:szCs w:val="28"/>
        </w:rPr>
        <w:t>национальн</w:t>
      </w:r>
      <w:r>
        <w:rPr>
          <w:rFonts w:ascii="Times New Roman" w:hAnsi="Times New Roman" w:cs="Times New Roman"/>
          <w:sz w:val="28"/>
          <w:szCs w:val="28"/>
        </w:rPr>
        <w:t>ых головных уборов (тюрбаны, чалмы и т.п.), инвалидных колясок и других вспомогательных предметов (трости, костыли). Взрывчатые вещества (далее - ВВ) могут внедряться в состав имплантов, вживлённых в различные части тела, а также камуфлироваться под предме</w:t>
      </w:r>
      <w:r>
        <w:rPr>
          <w:rFonts w:ascii="Times New Roman" w:hAnsi="Times New Roman" w:cs="Times New Roman"/>
          <w:sz w:val="28"/>
          <w:szCs w:val="28"/>
        </w:rPr>
        <w:t>ты женской косметики и гигиены.</w:t>
      </w:r>
    </w:p>
    <w:p w:rsidR="00BF2BD8" w:rsidRDefault="005F3AF9">
      <w:pPr>
        <w:pStyle w:val="a7"/>
        <w:spacing w:before="0" w:after="0" w:line="242" w:lineRule="auto"/>
        <w:ind w:firstLine="690"/>
        <w:jc w:val="both"/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  <w:shd w:val="clear" w:color="auto" w:fill="FFFFFF"/>
        </w:rPr>
        <w:t xml:space="preserve">Характер и мощность используемого в терактах ВУ во многом определяется способом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 xml:space="preserve">его доставки к объекту. Одним из наиболее простых и широко распространенных является 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shd w:val="clear" w:color="auto" w:fill="FFFFFF"/>
        </w:rPr>
        <w:t>взрывное устройство, переносимое в чемоданах, тюках, пакета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shd w:val="clear" w:color="auto" w:fill="FFFFFF"/>
        </w:rPr>
        <w:t>х и т.п. В дополнение к взрывчатому веществу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shd w:val="clear" w:color="auto" w:fill="FFFFFF"/>
        </w:rPr>
        <w:t xml:space="preserve">, для создания большого поражающего воздействия, оно обычно начиняется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гвоздями, болтами, стальными шариками. Детонатор ВУ находится в складках одежды или кармане брюк террориста, далее через отверстие в одежде п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ровода тянутся к самому взрывному устройству.</w:t>
      </w:r>
    </w:p>
    <w:p w:rsidR="00BF2BD8" w:rsidRDefault="005F3AF9">
      <w:pPr>
        <w:pStyle w:val="a7"/>
        <w:spacing w:before="0" w:after="0" w:line="242" w:lineRule="auto"/>
        <w:ind w:firstLine="690"/>
        <w:jc w:val="both"/>
      </w:pPr>
      <w:r>
        <w:rPr>
          <w:rFonts w:ascii="Times New Roman" w:hAnsi="Times New Roman" w:cs="Times New Roman"/>
          <w:color w:val="000000"/>
          <w:spacing w:val="-7"/>
          <w:sz w:val="28"/>
          <w:szCs w:val="28"/>
          <w:shd w:val="clear" w:color="auto" w:fill="FFFFFF"/>
        </w:rPr>
        <w:t xml:space="preserve">Другим распространённым методом размещения ВУ является применение жилета или поддерживаемого накладными лямками пояса с большим количеством карманов с брикетами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ВВ.</w:t>
      </w:r>
    </w:p>
    <w:p w:rsidR="00BF2BD8" w:rsidRDefault="005F3AF9">
      <w:pPr>
        <w:pStyle w:val="a7"/>
        <w:spacing w:before="0" w:after="0" w:line="242" w:lineRule="auto"/>
        <w:ind w:firstLine="690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как обыскивают человека обычно в районе ж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ивота, боков и нижней части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туловища, террористы чаще применяют пояса, носимые на груди. Наиболее совершенные пояса и жилеты имеют минимальное количество металлических элементов, что создает трудности для 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shd w:val="clear" w:color="auto" w:fill="FFFFFF"/>
        </w:rPr>
        <w:t>выявления их с помощью технических средств. Чем сло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shd w:val="clear" w:color="auto" w:fill="FFFFFF"/>
        </w:rPr>
        <w:t xml:space="preserve">жнее оборудование, тем больше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вероятность его отказа, поэтому предпочтение отдается наиболее простым элементам.</w:t>
      </w:r>
    </w:p>
    <w:p w:rsidR="00BF2BD8" w:rsidRDefault="005F3AF9">
      <w:pPr>
        <w:pStyle w:val="a7"/>
        <w:spacing w:before="0" w:after="0" w:line="242" w:lineRule="auto"/>
        <w:ind w:firstLine="690"/>
        <w:jc w:val="both"/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В настоящее время нательные пояса с ВУ стали меньше по размерам, снаряжённые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взрывчатым веществом, которое не обнаруживается приборами досмотра.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Кроме того, террорист-смертник может использовать 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shd w:val="clear" w:color="auto" w:fill="FFFFFF"/>
        </w:rPr>
        <w:t xml:space="preserve">электронные взрыватели, соединённые с датчиками кровяного давления и пульса: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они приведут ВУ в действие, если террорист будет ранен и не сможет сам его применить. 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shd w:val="clear" w:color="auto" w:fill="FFFFFF"/>
        </w:rPr>
        <w:t>Подобными взрывателями оснащают и террорис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shd w:val="clear" w:color="auto" w:fill="FFFFFF"/>
        </w:rPr>
        <w:t>тов, использующих для совершения террористического акта автомобили, начинённые взрывчаткой.</w:t>
      </w:r>
    </w:p>
    <w:p w:rsidR="00BF2BD8" w:rsidRDefault="005F3AF9">
      <w:pPr>
        <w:pStyle w:val="a7"/>
        <w:spacing w:before="0" w:after="0" w:line="242" w:lineRule="auto"/>
        <w:ind w:firstLine="690"/>
        <w:jc w:val="both"/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Террористы-смертники, как правило, действуют скрытно, стараясь не попадать в поле зрения правоохранительных органов, избегают близкий контакт с окружающими людьми 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ля сохранения «чистоты» тела, так как террористы-смертники перед совершением террористического акта проходят обряд т.н. «омывания». </w:t>
      </w:r>
      <w:r>
        <w:rPr>
          <w:rFonts w:ascii="Times New Roman" w:hAnsi="Times New Roman" w:cs="Times New Roman"/>
          <w:sz w:val="28"/>
          <w:szCs w:val="28"/>
        </w:rPr>
        <w:t>Внешне имеют вид отрешённого человека, «накаченного» наркотическими средствами или психотропными веществами.</w:t>
      </w:r>
    </w:p>
    <w:p w:rsidR="00BF2BD8" w:rsidRDefault="005F3AF9">
      <w:pPr>
        <w:pStyle w:val="a7"/>
        <w:spacing w:before="0" w:after="0" w:line="242" w:lineRule="auto"/>
        <w:ind w:firstLine="69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Типовыми </w:t>
      </w:r>
      <w:r>
        <w:rPr>
          <w:rFonts w:ascii="Times New Roman" w:hAnsi="Times New Roman" w:cs="Times New Roman"/>
          <w:sz w:val="28"/>
          <w:szCs w:val="28"/>
          <w:u w:val="single"/>
        </w:rPr>
        <w:t>признаками подготовки теракта являются:</w:t>
      </w:r>
    </w:p>
    <w:p w:rsidR="00BF2BD8" w:rsidRDefault="005F3AF9">
      <w:pPr>
        <w:pStyle w:val="a7"/>
        <w:numPr>
          <w:ilvl w:val="0"/>
          <w:numId w:val="3"/>
        </w:numPr>
        <w:spacing w:before="0" w:after="0" w:line="242" w:lineRule="auto"/>
        <w:ind w:left="0" w:firstLine="0"/>
        <w:jc w:val="both"/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появление  лиц,   в  поведении  которых  усматривается  изучение обстановки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близлежащем окружении объекта возможной террористической атаки, повышенный или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неадекватно мотивированный интерес к определённым аспектам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в его деятельности;</w:t>
      </w:r>
    </w:p>
    <w:p w:rsidR="00BF2BD8" w:rsidRDefault="005F3AF9">
      <w:pPr>
        <w:pStyle w:val="a7"/>
        <w:numPr>
          <w:ilvl w:val="0"/>
          <w:numId w:val="1"/>
        </w:numPr>
        <w:spacing w:before="0" w:after="0" w:line="242" w:lineRule="auto"/>
        <w:ind w:left="0" w:firstLine="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неоднократное появление подозрительных лиц у выбранных объектов и проведение ими фото - и видеосъёмки, составление планов, схем и т.п.;</w:t>
      </w:r>
    </w:p>
    <w:p w:rsidR="00BF2BD8" w:rsidRDefault="005F3AF9">
      <w:pPr>
        <w:pStyle w:val="a7"/>
        <w:numPr>
          <w:ilvl w:val="0"/>
          <w:numId w:val="1"/>
        </w:numPr>
        <w:spacing w:before="0" w:after="0" w:line="242" w:lineRule="auto"/>
        <w:ind w:left="0" w:firstLine="0"/>
        <w:jc w:val="both"/>
      </w:pP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необоснованное вступление в контакт с персоналом и сотрудниками охраны,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выведывание у них режима раб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оты, порядка доступа, обеспечения безопасности и т.д.;</w:t>
      </w:r>
    </w:p>
    <w:p w:rsidR="00BF2BD8" w:rsidRDefault="005F3AF9">
      <w:pPr>
        <w:pStyle w:val="a7"/>
        <w:numPr>
          <w:ilvl w:val="0"/>
          <w:numId w:val="1"/>
        </w:numPr>
        <w:spacing w:before="0" w:after="0" w:line="242" w:lineRule="auto"/>
        <w:ind w:left="0" w:firstLine="0"/>
        <w:jc w:val="both"/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проникновение в подвалы и на чердаки лиц, которые не имеют отношения к их 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shd w:val="clear" w:color="auto" w:fill="FFFFFF"/>
        </w:rPr>
        <w:t>техническому обслуживанию;</w:t>
      </w:r>
    </w:p>
    <w:p w:rsidR="00BF2BD8" w:rsidRDefault="005F3AF9">
      <w:pPr>
        <w:pStyle w:val="a7"/>
        <w:numPr>
          <w:ilvl w:val="0"/>
          <w:numId w:val="1"/>
        </w:numPr>
        <w:spacing w:before="0" w:after="0" w:line="242" w:lineRule="auto"/>
        <w:ind w:left="0" w:firstLine="0"/>
        <w:jc w:val="both"/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  <w:shd w:val="clear" w:color="auto" w:fill="FFFFFF"/>
          <w:lang w:val="ru-RU"/>
        </w:rPr>
        <w:t>н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  <w:t xml:space="preserve">аличие у проверяемых лиц документов, которые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не дают информации, о личности предъявителя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наличие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подозрений о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сообщении проверяемым лицом ложной информации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о себе.</w:t>
      </w:r>
    </w:p>
    <w:p w:rsidR="00BF2BD8" w:rsidRDefault="00BF2BD8">
      <w:pPr>
        <w:pStyle w:val="a7"/>
        <w:ind w:left="360"/>
        <w:rPr>
          <w:sz w:val="36"/>
          <w:szCs w:val="36"/>
          <w:lang w:val="ru-RU"/>
        </w:rPr>
      </w:pPr>
    </w:p>
    <w:p w:rsidR="00BF2BD8" w:rsidRDefault="00BF2BD8">
      <w:pPr>
        <w:pStyle w:val="a7"/>
        <w:spacing w:before="0" w:after="0" w:line="242" w:lineRule="auto"/>
        <w:ind w:firstLine="690"/>
        <w:jc w:val="both"/>
        <w:rPr>
          <w:rFonts w:ascii="Arial" w:hAnsi="Arial" w:cs="Arial"/>
          <w:sz w:val="30"/>
          <w:szCs w:val="30"/>
        </w:rPr>
      </w:pPr>
    </w:p>
    <w:sectPr w:rsidR="00BF2BD8">
      <w:headerReference w:type="default" r:id="rId8"/>
      <w:headerReference w:type="first" r:id="rId9"/>
      <w:footerReference w:type="first" r:id="rId10"/>
      <w:pgSz w:w="11906" w:h="16838"/>
      <w:pgMar w:top="851" w:right="851" w:bottom="851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AF9" w:rsidRDefault="005F3AF9">
      <w:r>
        <w:separator/>
      </w:r>
    </w:p>
  </w:endnote>
  <w:endnote w:type="continuationSeparator" w:id="0">
    <w:p w:rsidR="005F3AF9" w:rsidRDefault="005F3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swiss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6717" w:rsidRDefault="005F3AF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AF9" w:rsidRDefault="005F3AF9">
      <w:r>
        <w:rPr>
          <w:color w:val="000000"/>
        </w:rPr>
        <w:separator/>
      </w:r>
    </w:p>
  </w:footnote>
  <w:footnote w:type="continuationSeparator" w:id="0">
    <w:p w:rsidR="005F3AF9" w:rsidRDefault="005F3A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6717" w:rsidRDefault="005F3AF9">
    <w:pPr>
      <w:pStyle w:val="ab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fldChar w:fldCharType="begin"/>
    </w:r>
    <w:r>
      <w:rPr>
        <w:rFonts w:ascii="Times New Roman" w:hAnsi="Times New Roman"/>
        <w:sz w:val="20"/>
        <w:szCs w:val="20"/>
      </w:rPr>
      <w:instrText xml:space="preserve"> PAGE </w:instrText>
    </w:r>
    <w:r>
      <w:rPr>
        <w:rFonts w:ascii="Times New Roman" w:hAnsi="Times New Roman"/>
        <w:sz w:val="20"/>
        <w:szCs w:val="20"/>
      </w:rPr>
      <w:fldChar w:fldCharType="separate"/>
    </w:r>
    <w:r w:rsidR="004579F4">
      <w:rPr>
        <w:rFonts w:ascii="Times New Roman" w:hAnsi="Times New Roman"/>
        <w:noProof/>
        <w:sz w:val="20"/>
        <w:szCs w:val="20"/>
      </w:rPr>
      <w:t>2</w:t>
    </w:r>
    <w:r>
      <w:rPr>
        <w:rFonts w:ascii="Times New Roman" w:hAnsi="Times New Roman"/>
        <w:sz w:val="20"/>
        <w:szCs w:val="20"/>
      </w:rPr>
      <w:fldChar w:fldCharType="end"/>
    </w:r>
  </w:p>
  <w:p w:rsidR="00B16717" w:rsidRDefault="005F3AF9">
    <w:pPr>
      <w:pStyle w:val="ab"/>
      <w:rPr>
        <w:rFonts w:ascii="Times New Roman" w:hAnsi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6717" w:rsidRDefault="005F3AF9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184C2F"/>
    <w:multiLevelType w:val="multilevel"/>
    <w:tmpl w:val="B51A47E0"/>
    <w:styleLink w:val="WW8Num2"/>
    <w:lvl w:ilvl="0">
      <w:start w:val="1"/>
      <w:numFmt w:val="none"/>
      <w:lvlText w:val="%1"/>
      <w:lvlJc w:val="left"/>
      <w:pPr>
        <w:ind w:left="432" w:hanging="432"/>
      </w:p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1" w15:restartNumberingAfterBreak="0">
    <w:nsid w:val="5C476CC4"/>
    <w:multiLevelType w:val="multilevel"/>
    <w:tmpl w:val="CDBE809E"/>
    <w:styleLink w:val="WW8Num1"/>
    <w:lvl w:ilvl="0">
      <w:numFmt w:val="bullet"/>
      <w:lvlText w:val=""/>
      <w:lvlJc w:val="left"/>
      <w:pPr>
        <w:ind w:left="720" w:hanging="360"/>
      </w:pPr>
      <w:rPr>
        <w:rFonts w:ascii="Symbol" w:hAnsi="Symbol" w:cs="OpenSymbol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 w:cs="OpenSymbol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 w:cs="OpenSymbol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 w:cs="OpenSymbol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 w:cs="OpenSymbol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 w:cs="OpenSymbol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 w:cs="OpenSymbol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 w:cs="OpenSymbol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 w:cs="OpenSymbol"/>
      </w:rPr>
    </w:lvl>
  </w:abstractNum>
  <w:num w:numId="1">
    <w:abstractNumId w:val="1"/>
  </w:num>
  <w:num w:numId="2">
    <w:abstractNumId w:val="0"/>
  </w:num>
  <w:num w:numId="3">
    <w:abstractNumId w:val="1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BF2BD8"/>
    <w:rsid w:val="004579F4"/>
    <w:rsid w:val="005F3AF9"/>
    <w:rsid w:val="00BF2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1F64D8-B82C-4CB1-8BBC-7E0E052E9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Standard"/>
    <w:next w:val="Standard"/>
    <w:pPr>
      <w:keepNext/>
      <w:spacing w:before="240" w:after="60"/>
      <w:outlineLvl w:val="0"/>
    </w:pPr>
    <w:rPr>
      <w:rFonts w:ascii="Cambria" w:hAnsi="Cambria" w:cs="Cambria"/>
      <w:b/>
      <w:bCs/>
      <w:sz w:val="32"/>
      <w:szCs w:val="32"/>
    </w:rPr>
  </w:style>
  <w:style w:type="paragraph" w:styleId="2">
    <w:name w:val="heading 2"/>
    <w:basedOn w:val="Standard"/>
    <w:next w:val="Standard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3">
    <w:name w:val="heading 3"/>
    <w:basedOn w:val="Standard"/>
    <w:next w:val="Standard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Standard"/>
    <w:next w:val="Standar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Standard"/>
    <w:next w:val="Standar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Standard"/>
    <w:next w:val="Standar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Standard"/>
    <w:next w:val="Standard"/>
    <w:pPr>
      <w:spacing w:before="240" w:after="60"/>
      <w:outlineLvl w:val="6"/>
    </w:pPr>
  </w:style>
  <w:style w:type="paragraph" w:styleId="8">
    <w:name w:val="heading 8"/>
    <w:basedOn w:val="Standard"/>
    <w:next w:val="Standard"/>
    <w:pPr>
      <w:spacing w:before="240" w:after="60"/>
      <w:outlineLvl w:val="7"/>
    </w:pPr>
    <w:rPr>
      <w:i/>
      <w:iCs/>
    </w:rPr>
  </w:style>
  <w:style w:type="paragraph" w:styleId="9">
    <w:name w:val="heading 9"/>
    <w:basedOn w:val="Standard"/>
    <w:next w:val="Standard"/>
    <w:pPr>
      <w:spacing w:before="240" w:after="60"/>
      <w:outlineLvl w:val="8"/>
    </w:pPr>
    <w:rPr>
      <w:rFonts w:ascii="Cambria" w:hAnsi="Cambria" w:cs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Calibri" w:eastAsia="Times New Roman" w:hAnsi="Calibri" w:cs="Times New Roman"/>
      <w:lang w:val="en-US" w:bidi="en-US"/>
    </w:r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Andale Sans UI" w:hAnsi="Arial" w:cs="Tahoma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List"/>
    <w:basedOn w:val="Textbody"/>
    <w:rPr>
      <w:rFonts w:cs="Tahoma"/>
    </w:rPr>
  </w:style>
  <w:style w:type="paragraph" w:styleId="a5">
    <w:name w:val="caption"/>
    <w:basedOn w:val="Standard"/>
    <w:next w:val="Standard"/>
    <w:pPr>
      <w:spacing w:before="240" w:after="60"/>
      <w:jc w:val="center"/>
    </w:pPr>
    <w:rPr>
      <w:rFonts w:ascii="Cambria" w:hAnsi="Cambria" w:cs="Tahoma"/>
      <w:b/>
      <w:bCs/>
      <w:sz w:val="32"/>
      <w:szCs w:val="32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6">
    <w:name w:val="Subtitle"/>
    <w:basedOn w:val="Standard"/>
    <w:next w:val="Standard"/>
    <w:pPr>
      <w:spacing w:after="60"/>
      <w:jc w:val="center"/>
    </w:pPr>
    <w:rPr>
      <w:rFonts w:ascii="Cambria" w:hAnsi="Cambria" w:cs="Tahoma"/>
    </w:rPr>
  </w:style>
  <w:style w:type="paragraph" w:customStyle="1" w:styleId="10">
    <w:name w:val="Название1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Standard"/>
    <w:pPr>
      <w:suppressLineNumbers/>
    </w:pPr>
    <w:rPr>
      <w:rFonts w:cs="Tahoma"/>
    </w:rPr>
  </w:style>
  <w:style w:type="paragraph" w:styleId="a7">
    <w:name w:val="Normal (Web)"/>
    <w:basedOn w:val="Standard"/>
    <w:pPr>
      <w:spacing w:before="280" w:after="280"/>
    </w:pPr>
    <w:rPr>
      <w:rFonts w:ascii="Arial Unicode MS" w:eastAsia="Arial Unicode MS" w:hAnsi="Arial Unicode MS" w:cs="Arial Unicode MS"/>
    </w:rPr>
  </w:style>
  <w:style w:type="paragraph" w:styleId="a8">
    <w:name w:val="No Spacing"/>
    <w:basedOn w:val="Standard"/>
    <w:rPr>
      <w:szCs w:val="32"/>
    </w:rPr>
  </w:style>
  <w:style w:type="paragraph" w:styleId="a9">
    <w:name w:val="List Paragraph"/>
    <w:basedOn w:val="Standard"/>
    <w:pPr>
      <w:ind w:left="720"/>
    </w:pPr>
  </w:style>
  <w:style w:type="paragraph" w:styleId="20">
    <w:name w:val="Quote"/>
    <w:basedOn w:val="Standard"/>
    <w:next w:val="Standard"/>
    <w:rPr>
      <w:i/>
    </w:rPr>
  </w:style>
  <w:style w:type="paragraph" w:styleId="aa">
    <w:name w:val="Intense Quote"/>
    <w:basedOn w:val="Standard"/>
    <w:next w:val="Standard"/>
    <w:pPr>
      <w:ind w:left="720" w:right="720"/>
    </w:pPr>
    <w:rPr>
      <w:b/>
      <w:i/>
      <w:szCs w:val="22"/>
    </w:rPr>
  </w:style>
  <w:style w:type="paragraph" w:customStyle="1" w:styleId="ContentsHeading">
    <w:name w:val="Contents Heading"/>
    <w:basedOn w:val="1"/>
    <w:next w:val="Standard"/>
  </w:style>
  <w:style w:type="paragraph" w:styleId="ab">
    <w:name w:val="header"/>
    <w:basedOn w:val="Standard"/>
    <w:pPr>
      <w:tabs>
        <w:tab w:val="center" w:pos="4677"/>
        <w:tab w:val="right" w:pos="9355"/>
      </w:tabs>
    </w:pPr>
  </w:style>
  <w:style w:type="paragraph" w:styleId="ac">
    <w:name w:val="footer"/>
    <w:basedOn w:val="Standard"/>
    <w:pPr>
      <w:tabs>
        <w:tab w:val="center" w:pos="4677"/>
        <w:tab w:val="right" w:pos="9355"/>
      </w:tabs>
    </w:pPr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St7z0">
    <w:name w:val="WW8NumSt7z0"/>
    <w:rPr>
      <w:rFonts w:ascii="Times New Roman" w:hAnsi="Times New Roman" w:cs="Times New Roman"/>
    </w:rPr>
  </w:style>
  <w:style w:type="character" w:customStyle="1" w:styleId="WW8NumSt8z0">
    <w:name w:val="WW8NumSt8z0"/>
    <w:rPr>
      <w:rFonts w:ascii="Times New Roman" w:hAnsi="Times New Roman" w:cs="Times New Roman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12">
    <w:name w:val="Заголовок 1 Знак"/>
    <w:rPr>
      <w:rFonts w:ascii="Cambria" w:eastAsia="Times New Roman" w:hAnsi="Cambria" w:cs="Cambria"/>
      <w:b/>
      <w:bCs/>
      <w:kern w:val="3"/>
      <w:sz w:val="32"/>
      <w:szCs w:val="32"/>
    </w:rPr>
  </w:style>
  <w:style w:type="character" w:customStyle="1" w:styleId="21">
    <w:name w:val="Заголовок 2 Знак"/>
    <w:rPr>
      <w:rFonts w:ascii="Cambria" w:eastAsia="Times New Roman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rPr>
      <w:rFonts w:ascii="Cambria" w:eastAsia="Times New Roman" w:hAnsi="Cambria" w:cs="Cambria"/>
      <w:b/>
      <w:bCs/>
      <w:sz w:val="26"/>
      <w:szCs w:val="26"/>
    </w:rPr>
  </w:style>
  <w:style w:type="character" w:customStyle="1" w:styleId="40">
    <w:name w:val="Заголовок 4 Знак"/>
    <w:rPr>
      <w:b/>
      <w:bCs/>
      <w:sz w:val="28"/>
      <w:szCs w:val="28"/>
    </w:rPr>
  </w:style>
  <w:style w:type="character" w:customStyle="1" w:styleId="50">
    <w:name w:val="Заголовок 5 Знак"/>
    <w:rPr>
      <w:b/>
      <w:bCs/>
      <w:i/>
      <w:iCs/>
      <w:sz w:val="26"/>
      <w:szCs w:val="26"/>
    </w:rPr>
  </w:style>
  <w:style w:type="character" w:customStyle="1" w:styleId="60">
    <w:name w:val="Заголовок 6 Знак"/>
    <w:rPr>
      <w:b/>
      <w:bCs/>
    </w:rPr>
  </w:style>
  <w:style w:type="character" w:customStyle="1" w:styleId="70">
    <w:name w:val="Заголовок 7 Знак"/>
    <w:rPr>
      <w:sz w:val="24"/>
      <w:szCs w:val="24"/>
    </w:rPr>
  </w:style>
  <w:style w:type="character" w:customStyle="1" w:styleId="80">
    <w:name w:val="Заголовок 8 Знак"/>
    <w:rPr>
      <w:i/>
      <w:iCs/>
      <w:sz w:val="24"/>
      <w:szCs w:val="24"/>
    </w:rPr>
  </w:style>
  <w:style w:type="character" w:customStyle="1" w:styleId="90">
    <w:name w:val="Заголовок 9 Знак"/>
    <w:rPr>
      <w:rFonts w:ascii="Cambria" w:eastAsia="Times New Roman" w:hAnsi="Cambria" w:cs="Cambria"/>
    </w:rPr>
  </w:style>
  <w:style w:type="character" w:customStyle="1" w:styleId="ad">
    <w:name w:val="Название Знак"/>
    <w:rPr>
      <w:rFonts w:ascii="Cambria" w:eastAsia="Times New Roman" w:hAnsi="Cambria" w:cs="Tahoma"/>
      <w:b/>
      <w:bCs/>
      <w:kern w:val="3"/>
      <w:sz w:val="32"/>
      <w:szCs w:val="32"/>
    </w:rPr>
  </w:style>
  <w:style w:type="character" w:customStyle="1" w:styleId="ae">
    <w:name w:val="Подзаголовок Знак"/>
    <w:rPr>
      <w:rFonts w:ascii="Cambria" w:eastAsia="Times New Roman" w:hAnsi="Cambria" w:cs="Tahoma"/>
      <w:sz w:val="24"/>
      <w:szCs w:val="24"/>
    </w:rPr>
  </w:style>
  <w:style w:type="character" w:customStyle="1" w:styleId="StrongEmphasis">
    <w:name w:val="Strong Emphasis"/>
    <w:rPr>
      <w:b/>
      <w:bCs/>
    </w:rPr>
  </w:style>
  <w:style w:type="character" w:styleId="af">
    <w:name w:val="Emphasis"/>
    <w:rPr>
      <w:rFonts w:ascii="Calibri" w:hAnsi="Calibri" w:cs="Calibri"/>
      <w:b/>
      <w:i/>
      <w:iCs/>
    </w:rPr>
  </w:style>
  <w:style w:type="character" w:customStyle="1" w:styleId="22">
    <w:name w:val="Цитата 2 Знак"/>
    <w:rPr>
      <w:i/>
      <w:sz w:val="24"/>
      <w:szCs w:val="24"/>
    </w:rPr>
  </w:style>
  <w:style w:type="character" w:customStyle="1" w:styleId="af0">
    <w:name w:val="Выделенная цитата Знак"/>
    <w:rPr>
      <w:b/>
      <w:i/>
      <w:sz w:val="24"/>
    </w:rPr>
  </w:style>
  <w:style w:type="character" w:styleId="af1">
    <w:name w:val="Subtle Emphasis"/>
    <w:rPr>
      <w:i/>
      <w:color w:val="5A5A5A"/>
    </w:rPr>
  </w:style>
  <w:style w:type="character" w:styleId="af2">
    <w:name w:val="Intense Emphasis"/>
    <w:rPr>
      <w:b/>
      <w:i/>
      <w:sz w:val="24"/>
      <w:szCs w:val="24"/>
      <w:u w:val="single"/>
    </w:rPr>
  </w:style>
  <w:style w:type="character" w:styleId="af3">
    <w:name w:val="Subtle Reference"/>
    <w:rPr>
      <w:sz w:val="24"/>
      <w:szCs w:val="24"/>
      <w:u w:val="single"/>
    </w:rPr>
  </w:style>
  <w:style w:type="character" w:styleId="af4">
    <w:name w:val="Intense Reference"/>
    <w:rPr>
      <w:b/>
      <w:sz w:val="24"/>
      <w:u w:val="single"/>
    </w:rPr>
  </w:style>
  <w:style w:type="character" w:styleId="af5">
    <w:name w:val="Book Title"/>
    <w:rPr>
      <w:rFonts w:ascii="Cambria" w:eastAsia="Times New Roman" w:hAnsi="Cambria" w:cs="Cambria"/>
      <w:b/>
      <w:i/>
      <w:sz w:val="24"/>
      <w:szCs w:val="24"/>
    </w:rPr>
  </w:style>
  <w:style w:type="character" w:customStyle="1" w:styleId="af6">
    <w:name w:val="Верхний колонтитул Знак"/>
    <w:rPr>
      <w:sz w:val="24"/>
      <w:szCs w:val="24"/>
      <w:lang w:val="en-US" w:bidi="en-US"/>
    </w:rPr>
  </w:style>
  <w:style w:type="character" w:customStyle="1" w:styleId="af7">
    <w:name w:val="Нижний колонтитул Знак"/>
    <w:rPr>
      <w:sz w:val="24"/>
      <w:szCs w:val="24"/>
      <w:lang w:val="en-US" w:bidi="en-US"/>
    </w:rPr>
  </w:style>
  <w:style w:type="numbering" w:customStyle="1" w:styleId="WW8Num1">
    <w:name w:val="WW8Num1"/>
    <w:basedOn w:val="a2"/>
    <w:pPr>
      <w:numPr>
        <w:numId w:val="1"/>
      </w:numPr>
    </w:pPr>
  </w:style>
  <w:style w:type="numbering" w:customStyle="1" w:styleId="WW8Num2">
    <w:name w:val="WW8Num2"/>
    <w:basedOn w:val="a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Демаскирующие признаки террориста-смертника, </vt:lpstr>
    </vt:vector>
  </TitlesOfParts>
  <Company/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Демаскирующие признаки террориста-смертника,</dc:title>
  <dc:creator>1</dc:creator>
  <cp:lastModifiedBy>Admin</cp:lastModifiedBy>
  <cp:revision>2</cp:revision>
  <dcterms:created xsi:type="dcterms:W3CDTF">2024-08-01T05:03:00Z</dcterms:created>
  <dcterms:modified xsi:type="dcterms:W3CDTF">2024-08-01T05:03:00Z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Поле 1">
    <vt:lpwstr/>
  </property>
  <property fmtid="{D5CDD505-2E9C-101B-9397-08002B2CF9AE}" pid="3" name="Поле 2">
    <vt:lpwstr/>
  </property>
  <property fmtid="{D5CDD505-2E9C-101B-9397-08002B2CF9AE}" pid="4" name="Поле 3">
    <vt:lpwstr/>
  </property>
  <property fmtid="{D5CDD505-2E9C-101B-9397-08002B2CF9AE}" pid="5" name="Поле 4">
    <vt:lpwstr/>
  </property>
</Properties>
</file>