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AA" w:rsidRPr="00601FAA" w:rsidRDefault="00601FAA" w:rsidP="00601FAA">
      <w:pPr>
        <w:shd w:val="clear" w:color="auto" w:fill="FFFFFF"/>
        <w:spacing w:line="240" w:lineRule="auto"/>
        <w:jc w:val="center"/>
        <w:rPr>
          <w:rFonts w:ascii="Times New Roman" w:eastAsia="Times New Roman" w:hAnsi="Times New Roman" w:cs="Times New Roman"/>
          <w:b/>
          <w:i/>
          <w:color w:val="1E1D1E"/>
          <w:sz w:val="28"/>
          <w:szCs w:val="24"/>
          <w:lang w:eastAsia="ru-RU"/>
        </w:rPr>
      </w:pPr>
      <w:bookmarkStart w:id="0" w:name="_GoBack"/>
      <w:r w:rsidRPr="00601FAA">
        <w:rPr>
          <w:rFonts w:ascii="Times New Roman" w:eastAsia="Times New Roman" w:hAnsi="Times New Roman" w:cs="Times New Roman"/>
          <w:b/>
          <w:i/>
          <w:color w:val="1E1D1E"/>
          <w:sz w:val="28"/>
          <w:szCs w:val="24"/>
          <w:lang w:eastAsia="ru-RU"/>
        </w:rPr>
        <w:t>Основания и порядок возврата государственной пошлины по делам, рассматриваемым в судах общей юрисдикции</w:t>
      </w:r>
    </w:p>
    <w:bookmarkEnd w:id="0"/>
    <w:p w:rsidR="00601FAA" w:rsidRPr="00601FAA" w:rsidRDefault="00601FAA" w:rsidP="00601FAA">
      <w:pPr>
        <w:shd w:val="clear" w:color="auto" w:fill="FFFFFF"/>
        <w:spacing w:after="180" w:line="240" w:lineRule="auto"/>
        <w:jc w:val="right"/>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b/>
          <w:bCs/>
          <w:color w:val="1E1D1E"/>
          <w:sz w:val="28"/>
          <w:szCs w:val="24"/>
          <w:lang w:eastAsia="ru-RU"/>
        </w:rPr>
        <w:t>25 июля 2024</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Основания и порядок возврата государственной пошлины предусмотрены ст. 333.40 Налогового кодекса Российской Федерации.</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Согласно указанной норме закона уплаченная государственная пошлина подлежит возврату частично или полностью в случае:</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1) уплаты государственной пошлины в большем размере, чем это предусмотрено настоящей главой;</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2) 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(или) должностными лицами. Если государственная пошлина не возвращена, ее сумма засчитывается в счет уплаты государственной пошлины при повторном предъявлении иска, административного иска, если не истек трехгодичный срок со дня вынесения предыдущего решения и к повторному иску, административному иску приложен первоначальный документ об уплате государственной пошлины;</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3) прекращения производства по делу (административному делу) или оставления заявления (административного искового заявления) без рассмотрения Верховным Судом Российской Федерации, судами общей юрисдикции или арбитражными судами.</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При заключении мирового соглашения (соглашения о примирении), отказе истца (административного истца) от иска (административного иска), признании ответчиком (административным ответчиком) иска (административного иска), в том числе по результатам проведения примирительных процедур, до принятия решения судом первой инстанции возврату истцу (административному истцу) подлежит 70 процентов суммы уплаченной им государственной пошлины, на стадии рассмотрения дела судом апелляционной инстанции - 50 процентов, на стадии рассмотрения дела судом кассационной инстанции, пересмотра судебных актов в порядке надзора - 30 процентов.</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4) отказа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 xml:space="preserve">Первоначально заявление о возврате излишне уплаченной (взысканной) суммы государственной пошлины подается плательщиком государственной пошлины в орган (должностному лицу), уполномоченный совершать юридически значимые действия, за которые уплачена (взыскана) государственная пошлина, в данном случае, в тот суд, куда было подано </w:t>
      </w:r>
      <w:r w:rsidRPr="00601FAA">
        <w:rPr>
          <w:rFonts w:ascii="Times New Roman" w:eastAsia="Times New Roman" w:hAnsi="Times New Roman" w:cs="Times New Roman"/>
          <w:color w:val="1E1D1E"/>
          <w:sz w:val="28"/>
          <w:szCs w:val="24"/>
          <w:lang w:eastAsia="ru-RU"/>
        </w:rPr>
        <w:lastRenderedPageBreak/>
        <w:t>заявление (иск) или в тот суд, куда заявитель хотел обратиться с заявлением (иском).</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К указанному заявлению прилагаются копии платежных документов.</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После этого суд принимает решение о возврате плательщику (заявителю) излишне уплаченной (взысканной) суммы государственной пошлины и выдает его на руки или направляет по почте заявителю.</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Затем заявление о возврате государственной пошлины, администрируемой налоговыми органами по делам, рассматриваемым в судах, подается в соответствующий налоговый орган по месту нахождения суда, в котором рассматривалось дело, либо в налоговый орган по месту учета плательщика.</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К данному заявлению прилагаются решения, определения или справки судов об обстоятельствах, являющихся основанием для полного или частичного возврата излишне уплаченной (взысканной) суммы государственной пошлины, а также копии платежных документов.</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Заявление о возврате излишне уплаченной (взысканной) суммы государственной пошлины может быть подано в течение трех лет со дня уплаты указанной суммы.</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 </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Информацию подготовила помощник судьи Шумихинского районного суда Недворягина Н.А.</w:t>
      </w:r>
    </w:p>
    <w:p w:rsidR="00601FAA" w:rsidRPr="00601FAA" w:rsidRDefault="00601FAA" w:rsidP="00601FAA">
      <w:pPr>
        <w:shd w:val="clear" w:color="auto" w:fill="FFFFFF"/>
        <w:spacing w:after="180"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 </w:t>
      </w:r>
    </w:p>
    <w:p w:rsidR="00601FAA" w:rsidRPr="00601FAA" w:rsidRDefault="00601FAA" w:rsidP="00601FAA">
      <w:pPr>
        <w:shd w:val="clear" w:color="auto" w:fill="FFFFFF"/>
        <w:spacing w:line="240" w:lineRule="auto"/>
        <w:rPr>
          <w:rFonts w:ascii="Times New Roman" w:eastAsia="Times New Roman" w:hAnsi="Times New Roman" w:cs="Times New Roman"/>
          <w:color w:val="1E1D1E"/>
          <w:sz w:val="28"/>
          <w:szCs w:val="24"/>
          <w:lang w:eastAsia="ru-RU"/>
        </w:rPr>
      </w:pPr>
      <w:r w:rsidRPr="00601FAA">
        <w:rPr>
          <w:rFonts w:ascii="Times New Roman" w:eastAsia="Times New Roman" w:hAnsi="Times New Roman" w:cs="Times New Roman"/>
          <w:color w:val="1E1D1E"/>
          <w:sz w:val="28"/>
          <w:szCs w:val="24"/>
          <w:lang w:eastAsia="ru-RU"/>
        </w:rPr>
        <w:t>Дата создания: 25-07-2024</w:t>
      </w:r>
    </w:p>
    <w:p w:rsidR="006203D4" w:rsidRDefault="006203D4"/>
    <w:sectPr w:rsidR="00620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01"/>
    <w:rsid w:val="00601FAA"/>
    <w:rsid w:val="006203D4"/>
    <w:rsid w:val="00A96DF8"/>
    <w:rsid w:val="00AA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C5BA6-94B6-4CCA-8EE6-67169DE0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D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1455">
      <w:bodyDiv w:val="1"/>
      <w:marLeft w:val="0"/>
      <w:marRight w:val="0"/>
      <w:marTop w:val="0"/>
      <w:marBottom w:val="0"/>
      <w:divBdr>
        <w:top w:val="none" w:sz="0" w:space="0" w:color="auto"/>
        <w:left w:val="none" w:sz="0" w:space="0" w:color="auto"/>
        <w:bottom w:val="none" w:sz="0" w:space="0" w:color="auto"/>
        <w:right w:val="none" w:sz="0" w:space="0" w:color="auto"/>
      </w:divBdr>
      <w:divsChild>
        <w:div w:id="991644813">
          <w:marLeft w:val="0"/>
          <w:marRight w:val="0"/>
          <w:marTop w:val="0"/>
          <w:marBottom w:val="240"/>
          <w:divBdr>
            <w:top w:val="none" w:sz="0" w:space="0" w:color="auto"/>
            <w:left w:val="none" w:sz="0" w:space="0" w:color="auto"/>
            <w:bottom w:val="none" w:sz="0" w:space="0" w:color="auto"/>
            <w:right w:val="none" w:sz="0" w:space="0" w:color="auto"/>
          </w:divBdr>
        </w:div>
        <w:div w:id="1453593581">
          <w:marLeft w:val="0"/>
          <w:marRight w:val="0"/>
          <w:marTop w:val="0"/>
          <w:marBottom w:val="240"/>
          <w:divBdr>
            <w:top w:val="none" w:sz="0" w:space="0" w:color="auto"/>
            <w:left w:val="none" w:sz="0" w:space="0" w:color="auto"/>
            <w:bottom w:val="none" w:sz="0" w:space="0" w:color="auto"/>
            <w:right w:val="none" w:sz="0" w:space="0" w:color="auto"/>
          </w:divBdr>
          <w:divsChild>
            <w:div w:id="12579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489">
      <w:bodyDiv w:val="1"/>
      <w:marLeft w:val="0"/>
      <w:marRight w:val="0"/>
      <w:marTop w:val="0"/>
      <w:marBottom w:val="0"/>
      <w:divBdr>
        <w:top w:val="none" w:sz="0" w:space="0" w:color="auto"/>
        <w:left w:val="none" w:sz="0" w:space="0" w:color="auto"/>
        <w:bottom w:val="none" w:sz="0" w:space="0" w:color="auto"/>
        <w:right w:val="none" w:sz="0" w:space="0" w:color="auto"/>
      </w:divBdr>
      <w:divsChild>
        <w:div w:id="374282143">
          <w:marLeft w:val="0"/>
          <w:marRight w:val="0"/>
          <w:marTop w:val="0"/>
          <w:marBottom w:val="240"/>
          <w:divBdr>
            <w:top w:val="none" w:sz="0" w:space="0" w:color="auto"/>
            <w:left w:val="none" w:sz="0" w:space="0" w:color="auto"/>
            <w:bottom w:val="none" w:sz="0" w:space="0" w:color="auto"/>
            <w:right w:val="none" w:sz="0" w:space="0" w:color="auto"/>
          </w:divBdr>
        </w:div>
        <w:div w:id="527834197">
          <w:marLeft w:val="0"/>
          <w:marRight w:val="0"/>
          <w:marTop w:val="0"/>
          <w:marBottom w:val="240"/>
          <w:divBdr>
            <w:top w:val="none" w:sz="0" w:space="0" w:color="auto"/>
            <w:left w:val="none" w:sz="0" w:space="0" w:color="auto"/>
            <w:bottom w:val="none" w:sz="0" w:space="0" w:color="auto"/>
            <w:right w:val="none" w:sz="0" w:space="0" w:color="auto"/>
          </w:divBdr>
          <w:divsChild>
            <w:div w:id="8898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2024-07-31T08:02:00Z</dcterms:created>
  <dcterms:modified xsi:type="dcterms:W3CDTF">2024-07-31T08:04:00Z</dcterms:modified>
</cp:coreProperties>
</file>