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A223" w14:textId="2C8AAF3B" w:rsidR="00882F65" w:rsidRPr="00A97761" w:rsidRDefault="00882F65" w:rsidP="00882F65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2F65">
        <w:rPr>
          <w:rFonts w:ascii="Times New Roman" w:hAnsi="Times New Roman" w:cs="Times New Roman"/>
          <w:b/>
          <w:sz w:val="28"/>
          <w:szCs w:val="28"/>
        </w:rPr>
        <w:t>Расширен перечень случаев, при которых не требуется получение разрешения на строительство</w:t>
      </w:r>
    </w:p>
    <w:p w14:paraId="7BAFE5E6" w14:textId="77777777" w:rsidR="00882F65" w:rsidRPr="00882F65" w:rsidRDefault="00882F65" w:rsidP="00882F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82F65">
        <w:rPr>
          <w:rFonts w:ascii="Times New Roman" w:hAnsi="Times New Roman" w:cs="Times New Roman"/>
          <w:sz w:val="28"/>
          <w:szCs w:val="28"/>
        </w:rPr>
        <w:t xml:space="preserve">В силу вступило </w:t>
      </w:r>
      <w:hyperlink r:id="rId7" w:history="1">
        <w:r w:rsidRPr="00882F6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 Правительства РФ от 12.11.2020 № 1816</w:t>
        </w:r>
      </w:hyperlink>
      <w:r w:rsidRPr="00882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82F65">
        <w:rPr>
          <w:rFonts w:ascii="Times New Roman" w:hAnsi="Times New Roman" w:cs="Times New Roman"/>
          <w:sz w:val="28"/>
          <w:szCs w:val="28"/>
        </w:rPr>
        <w:t>которым утвержден перечень случаев, при которых для строительства, реконструкции объекта капитального строительства не требуется получение разрешения на строительство.</w:t>
      </w:r>
    </w:p>
    <w:p w14:paraId="72841570" w14:textId="5F71252D" w:rsidR="00882F65" w:rsidRPr="00882F65" w:rsidRDefault="00882F65" w:rsidP="00882F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82F65">
        <w:rPr>
          <w:rFonts w:ascii="Times New Roman" w:hAnsi="Times New Roman" w:cs="Times New Roman"/>
          <w:sz w:val="28"/>
          <w:szCs w:val="28"/>
        </w:rPr>
        <w:t>Согласно постановлению, теперь, разрешение на строительство не будет требоваться при строительстве и реконструкции следующих объектов:</w:t>
      </w:r>
      <w:bookmarkStart w:id="0" w:name="_GoBack"/>
      <w:bookmarkEnd w:id="0"/>
    </w:p>
    <w:p w14:paraId="50375FEC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линий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связи и сооружений связи, не являющихся особо опасными, технически сложными объектами связи;</w:t>
      </w:r>
    </w:p>
    <w:p w14:paraId="7767D2D9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линий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электропередачи классом напряжения до 35 </w:t>
      </w:r>
      <w:proofErr w:type="spellStart"/>
      <w:r w:rsidRPr="00882F6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82F65">
        <w:rPr>
          <w:rFonts w:ascii="Times New Roman" w:hAnsi="Times New Roman" w:cs="Times New Roman"/>
          <w:sz w:val="28"/>
          <w:szCs w:val="28"/>
        </w:rPr>
        <w:t xml:space="preserve"> включительно, а также связанных с ними трансформаторных подстанций, распределительных пунктов;</w:t>
      </w:r>
    </w:p>
    <w:p w14:paraId="6510C12C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водопроводов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и водоводов всех видов диаметром до 500 мм;</w:t>
      </w:r>
    </w:p>
    <w:p w14:paraId="4ECF9604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линейных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сооружений водоотведения диаметром до 1000 мм;</w:t>
      </w:r>
    </w:p>
    <w:p w14:paraId="0CBAF9EA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тепловых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сетей, транспортирующих водяной пар с рабочим давлением до 1,6 МПа включительно или горячую воду с температурой до 150°C включительно;</w:t>
      </w:r>
    </w:p>
    <w:p w14:paraId="7C122D0B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линейных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объектов, которые размещаются пользователем недр в целях проведения работ по геологическому изучению недр и (или) разведки и добычи полезных ископаемых в границах участков недр (при условии, что такие объекты не являются особо опасными, технически сложными и уникальными объектами и одновременно строительство, реконструкция таких объектов осуществляются за пределами границ населенных пунктов);</w:t>
      </w:r>
    </w:p>
    <w:p w14:paraId="6056F12F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отдельно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стоящих ветроэнергетических установок высотой менее чем 250 метров, а также солнечных батарей;</w:t>
      </w:r>
    </w:p>
    <w:p w14:paraId="026F9163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которые являются элементами обустройства автомобильных дорог и (или) защитными дорожными сооружениями и размещаемых в полосе отвода автодорог;</w:t>
      </w:r>
    </w:p>
    <w:p w14:paraId="0D29395E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местных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улиц, дорог, проездов улично-дорожной сети сельских поселений;</w:t>
      </w:r>
    </w:p>
    <w:p w14:paraId="018A79AF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пешеходных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улиц и площадей городов;</w:t>
      </w:r>
    </w:p>
    <w:p w14:paraId="386AF154" w14:textId="77777777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парковых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дорог, проездов, велосипедных дорожек;</w:t>
      </w:r>
    </w:p>
    <w:p w14:paraId="36612C55" w14:textId="5AFED92D" w:rsidR="00882F65" w:rsidRPr="00882F65" w:rsidRDefault="00882F65" w:rsidP="00882F65">
      <w:pPr>
        <w:pStyle w:val="ad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F65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882F65">
        <w:rPr>
          <w:rFonts w:ascii="Times New Roman" w:hAnsi="Times New Roman" w:cs="Times New Roman"/>
          <w:sz w:val="28"/>
          <w:szCs w:val="28"/>
        </w:rPr>
        <w:t xml:space="preserve"> дорог IV и V категории. </w:t>
      </w:r>
    </w:p>
    <w:p w14:paraId="2FB35577" w14:textId="496893B4" w:rsidR="00882F65" w:rsidRPr="00882F65" w:rsidRDefault="00882F65" w:rsidP="00882F6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Отметим, что выдача разрешения на строительство, а также случаи, в которых такой документ требуется, а в каких нет, регламентируется федеральными законами, в частности частью 17 статьи 51 </w:t>
      </w:r>
      <w:hyperlink r:id="rId8" w:history="1">
        <w:r w:rsidRPr="00882F6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Градостроительного Кодекса РФ</w:t>
        </w:r>
      </w:hyperlink>
      <w:r w:rsidRPr="00882F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82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 предусмотрены отдельные перечни на региональных уровнях. </w:t>
      </w:r>
    </w:p>
    <w:p w14:paraId="0DE2910C" w14:textId="77777777" w:rsidR="00882F65" w:rsidRPr="00A5587A" w:rsidRDefault="00882F65" w:rsidP="00882F65">
      <w:pPr>
        <w:ind w:firstLine="1418"/>
        <w:rPr>
          <w:rFonts w:ascii="Tahoma" w:hAnsi="Tahoma" w:cs="Tahoma"/>
          <w:sz w:val="24"/>
          <w:szCs w:val="24"/>
        </w:rPr>
      </w:pPr>
    </w:p>
    <w:p w14:paraId="46A642CE" w14:textId="77777777" w:rsidR="00882F65" w:rsidRDefault="00882F65" w:rsidP="00A9776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82F65" w:rsidSect="00A977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246BE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B6D6A"/>
    <w:rsid w:val="00414F82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1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documents/1888" TargetMode="External"/><Relationship Id="rId3" Type="http://schemas.openxmlformats.org/officeDocument/2006/relationships/styles" Target="styles.xml"/><Relationship Id="rId7" Type="http://schemas.openxmlformats.org/officeDocument/2006/relationships/hyperlink" Target="https://rkc56.ru/documents/42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8B5E-6AAC-4E25-9E3A-E3B3CC8C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16</cp:revision>
  <cp:lastPrinted>2020-12-01T05:30:00Z</cp:lastPrinted>
  <dcterms:created xsi:type="dcterms:W3CDTF">2020-05-26T11:42:00Z</dcterms:created>
  <dcterms:modified xsi:type="dcterms:W3CDTF">2020-12-01T05:36:00Z</dcterms:modified>
</cp:coreProperties>
</file>