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18" w:rsidRPr="00451518" w:rsidRDefault="004515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51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51518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451518" w:rsidRPr="00451518" w:rsidRDefault="00451518" w:rsidP="00451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518">
        <w:rPr>
          <w:rFonts w:ascii="Times New Roman" w:hAnsi="Times New Roman" w:cs="Times New Roman"/>
          <w:sz w:val="28"/>
          <w:szCs w:val="28"/>
        </w:rPr>
        <w:t>О выявлении земельных участков для создания туристических объектов.</w:t>
      </w:r>
    </w:p>
    <w:p w:rsidR="00451518" w:rsidRPr="00451518" w:rsidRDefault="00451518">
      <w:pPr>
        <w:rPr>
          <w:rFonts w:ascii="Times New Roman" w:hAnsi="Times New Roman" w:cs="Times New Roman"/>
          <w:sz w:val="28"/>
          <w:szCs w:val="28"/>
        </w:rPr>
      </w:pPr>
    </w:p>
    <w:p w:rsidR="006A677D" w:rsidRPr="00451518" w:rsidRDefault="00451518" w:rsidP="00451518">
      <w:pPr>
        <w:jc w:val="both"/>
        <w:rPr>
          <w:rFonts w:ascii="Times New Roman" w:hAnsi="Times New Roman" w:cs="Times New Roman"/>
          <w:sz w:val="28"/>
          <w:szCs w:val="28"/>
        </w:rPr>
      </w:pPr>
      <w:r w:rsidRPr="00451518">
        <w:rPr>
          <w:rFonts w:ascii="Times New Roman" w:hAnsi="Times New Roman" w:cs="Times New Roman"/>
          <w:sz w:val="28"/>
          <w:szCs w:val="28"/>
        </w:rPr>
        <w:t xml:space="preserve">По проекту </w:t>
      </w:r>
      <w:hyperlink r:id="rId4" w:history="1">
        <w:r w:rsidRPr="00451518">
          <w:rPr>
            <w:rStyle w:val="a3"/>
            <w:rFonts w:ascii="Times New Roman" w:hAnsi="Times New Roman" w:cs="Times New Roman"/>
            <w:sz w:val="28"/>
            <w:szCs w:val="28"/>
          </w:rPr>
          <w:t>«Земля для туризма»</w:t>
        </w:r>
      </w:hyperlink>
      <w:r w:rsidRPr="00451518">
        <w:rPr>
          <w:rFonts w:ascii="Times New Roman" w:hAnsi="Times New Roman" w:cs="Times New Roman"/>
          <w:sz w:val="28"/>
          <w:szCs w:val="28"/>
        </w:rPr>
        <w:t xml:space="preserve">, который реализуется </w:t>
      </w:r>
      <w:proofErr w:type="spellStart"/>
      <w:r w:rsidRPr="0045151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51518">
        <w:rPr>
          <w:rFonts w:ascii="Times New Roman" w:hAnsi="Times New Roman" w:cs="Times New Roman"/>
          <w:sz w:val="28"/>
          <w:szCs w:val="28"/>
        </w:rPr>
        <w:t xml:space="preserve"> с 2022 года, выявлено 669 земельных участков и территорий, пригодных для создания туристических объектов. Их общая площадь составляет более 6106 га</w:t>
      </w:r>
      <w:r w:rsidRPr="00451518">
        <w:rPr>
          <w:rFonts w:ascii="Times New Roman" w:hAnsi="Times New Roman" w:cs="Times New Roman"/>
          <w:sz w:val="28"/>
          <w:szCs w:val="28"/>
        </w:rPr>
        <w:br/>
      </w:r>
      <w:r w:rsidRPr="00451518">
        <w:rPr>
          <w:rFonts w:ascii="Times New Roman" w:hAnsi="Times New Roman" w:cs="Times New Roman"/>
          <w:sz w:val="28"/>
          <w:szCs w:val="28"/>
        </w:rPr>
        <w:br/>
        <w:t xml:space="preserve">🤩 Наибольшее количество земельных участков, возможных для вовлечения в туристскую деятельность, выявлено в Приволжском (186 участков общей площадью 1824 га), Северо-Западном (56 участков площадью 1252 га) и Сибирском (120 участков площадью 938 га) федеральных округах. </w:t>
      </w:r>
      <w:r w:rsidRPr="00451518">
        <w:rPr>
          <w:rFonts w:ascii="Times New Roman" w:hAnsi="Times New Roman" w:cs="Times New Roman"/>
          <w:sz w:val="28"/>
          <w:szCs w:val="28"/>
        </w:rPr>
        <w:br/>
      </w:r>
      <w:r w:rsidRPr="00451518">
        <w:rPr>
          <w:rFonts w:ascii="Times New Roman" w:hAnsi="Times New Roman" w:cs="Times New Roman"/>
          <w:sz w:val="28"/>
          <w:szCs w:val="28"/>
        </w:rPr>
        <w:br/>
        <w:t>🤩 По количеству выявленных объектов туристического интереса лидируют Новосибирская область (50), Республика Дагестан (40), Сахалинская (35) и Челябинская (29) области, а также Пермский край (26).</w:t>
      </w:r>
      <w:r w:rsidRPr="00451518">
        <w:rPr>
          <w:rFonts w:ascii="Times New Roman" w:hAnsi="Times New Roman" w:cs="Times New Roman"/>
          <w:sz w:val="28"/>
          <w:szCs w:val="28"/>
        </w:rPr>
        <w:br/>
      </w:r>
      <w:r w:rsidRPr="00451518">
        <w:rPr>
          <w:rFonts w:ascii="Times New Roman" w:hAnsi="Times New Roman" w:cs="Times New Roman"/>
          <w:sz w:val="28"/>
          <w:szCs w:val="28"/>
        </w:rPr>
        <w:br/>
      </w:r>
      <w:r>
        <w:rPr>
          <w:rFonts w:cs="Segoe UI Symbol"/>
          <w:sz w:val="28"/>
          <w:szCs w:val="28"/>
        </w:rPr>
        <w:t xml:space="preserve">   </w:t>
      </w:r>
      <w:bookmarkStart w:id="0" w:name="_GoBack"/>
      <w:bookmarkEnd w:id="0"/>
      <w:r w:rsidRPr="0045151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4515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1518">
        <w:rPr>
          <w:rFonts w:ascii="Times New Roman" w:hAnsi="Times New Roman" w:cs="Times New Roman"/>
          <w:sz w:val="28"/>
          <w:szCs w:val="28"/>
        </w:rPr>
        <w:t xml:space="preserve"> </w:t>
      </w:r>
      <w:r w:rsidRPr="00451518">
        <w:rPr>
          <w:rFonts w:ascii="Times New Roman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Pr="00451518"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451518"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451518">
        <w:rPr>
          <w:rFonts w:ascii="Times New Roman" w:hAnsi="Times New Roman" w:cs="Times New Roman"/>
          <w:i/>
          <w:iCs/>
          <w:sz w:val="28"/>
          <w:szCs w:val="28"/>
        </w:rPr>
        <w:t xml:space="preserve">«до конца 2024 года число задействованных в проекте регионов планируем увеличить до 60, с ними будут заключены соответствующие соглашения. В настоящее время в рамках сервиса «Земля для туризма» на </w:t>
      </w:r>
      <w:hyperlink r:id="rId5" w:history="1">
        <w:r w:rsidRPr="00451518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451518">
        <w:rPr>
          <w:rFonts w:ascii="Times New Roman" w:hAnsi="Times New Roman" w:cs="Times New Roman"/>
          <w:i/>
          <w:iCs/>
          <w:sz w:val="28"/>
          <w:szCs w:val="28"/>
        </w:rPr>
        <w:t xml:space="preserve"> размещены сведения о 564 свободных участках общей площадью 5143,06 га. Получить информацию о свободных участках и подать заявление на их получение может любой желающий, в том числе потенциальные инвесторы»</w:t>
      </w:r>
      <w:r w:rsidRPr="00451518">
        <w:rPr>
          <w:rFonts w:ascii="Times New Roman" w:hAnsi="Times New Roman" w:cs="Times New Roman"/>
          <w:sz w:val="28"/>
          <w:szCs w:val="28"/>
        </w:rPr>
        <w:t>.</w:t>
      </w:r>
    </w:p>
    <w:sectPr w:rsidR="006A677D" w:rsidRPr="0045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3"/>
    <w:rsid w:val="00451518"/>
    <w:rsid w:val="006A677D"/>
    <w:rsid w:val="007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394"/>
  <w15:chartTrackingRefBased/>
  <w15:docId w15:val="{92FB083E-0D4A-45F9-B402-21259BA8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hyperlink" Target="https://rosreestr.gov.ru/press/archive/po-proektu-zemlya-dlya-turizma-vyyavili-bolee-6-1-tys-ga-dlya-sozdaniya-turisticheskikh-ob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2024-06-06T03:18:00Z</dcterms:created>
  <dcterms:modified xsi:type="dcterms:W3CDTF">2024-06-06T03:19:00Z</dcterms:modified>
</cp:coreProperties>
</file>