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E447D6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7D6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6A1EA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88590" cy="993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9A" w:rsidRDefault="003F389A" w:rsidP="006A1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Курганской области</w:t>
      </w:r>
      <w:r w:rsidRPr="003F3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информирует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заявителей </w:t>
      </w:r>
      <w:r w:rsidRPr="003F3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смене юридического лица</w:t>
      </w:r>
    </w:p>
    <w:p w:rsidR="006A1EA8" w:rsidRPr="003F389A" w:rsidRDefault="006A1EA8" w:rsidP="006A1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32" w:rsidRDefault="00067EDC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ФГБУ «ФКП Росреестра» 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F389A">
        <w:rPr>
          <w:rFonts w:ascii="Times New Roman" w:hAnsi="Times New Roman" w:cs="Times New Roman"/>
          <w:color w:val="000000" w:themeColor="text1"/>
          <w:sz w:val="28"/>
          <w:szCs w:val="28"/>
        </w:rPr>
        <w:t>Курганской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информирует о 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прекращении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Кадастровой палаты 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реорганизацией на условиях присоединения 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 ФГБУ «ФКП Р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>осреестра» к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юридическому лицу пу</w:t>
      </w:r>
      <w:r w:rsidR="002118C6">
        <w:rPr>
          <w:rFonts w:ascii="Times New Roman" w:hAnsi="Times New Roman" w:cs="Times New Roman"/>
          <w:color w:val="000000" w:themeColor="text1"/>
          <w:sz w:val="28"/>
          <w:szCs w:val="28"/>
        </w:rPr>
        <w:t>блично-правов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>ой компании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«Роскадастр».</w:t>
      </w:r>
    </w:p>
    <w:p w:rsidR="00CE4B3E" w:rsidRPr="00067EDC" w:rsidRDefault="00CE4B3E" w:rsidP="00CE4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Публично-правовая компании «Роскадастр» с 01.01.2023 объеденит АО «Ростехинвентаризация – Федеральное БТИ», ФГБУ «Центр геодезии, картографии и ИПД» и ФГБУ «ФКП Росреестра». Реорганизация сочетает преобразование и присоединение указанных организаций к ППК «Роскадастр» в порядке правопреемства. </w:t>
      </w:r>
    </w:p>
    <w:p w:rsidR="003F389A" w:rsidRPr="003F389A" w:rsidRDefault="00CE4B3E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03932" w:rsidRP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приказом Росреестра от 26.09.2022 № П/0358 «О реорганизации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и федерального государственного бюджетного учреждения «Федеральный научно-технический центр геодезии, картографии и инфраструктуры пространственных данных»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3F389A" w:rsidRPr="00F86E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 декабря 2022 года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«ФКП Росреестра» будет реорганизовано путем присоединения к ППК «Роскадастр».</w:t>
      </w:r>
    </w:p>
    <w:p w:rsidR="00E03932" w:rsidRDefault="00F86EC1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ППК «Роскадастр»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01.01.2023 будет осуществлять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ФГБУ «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>ФКП Росрее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стра»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</w:t>
      </w:r>
      <w:r w:rsidR="00CE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13.07.2015 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218-ФЗ</w:t>
      </w:r>
      <w:r w:rsidR="00067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государственной регистрации недвижимости», в том числе, оказывать </w:t>
      </w:r>
      <w:r w:rsidR="003F389A"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виды услуг: </w:t>
      </w:r>
    </w:p>
    <w:p w:rsidR="003F389A" w:rsidRPr="003F389A" w:rsidRDefault="003F389A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выездной прием заявлений о государственном кадастровом учете недвижимого имущества и (или) государственной регистрации прав на недвижимое имущество и сделок с 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к ним документов;</w:t>
      </w:r>
    </w:p>
    <w:p w:rsidR="003F389A" w:rsidRPr="003F389A" w:rsidRDefault="003F389A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курьерская доставка документов, подлежащих выдаче после осуществления государственного кадастрового учета недвижимого имущества и (или) государственной регистрации прав на недвижимое имущество и сделок с </w:t>
      </w: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ним, в форме документов на бумажном носителе, а также уведомлений об отказе в государственном кадастровом учете недвижимого имущества и (или) государственной регистрации прав на недвижимое имущество и сделок с ним, уведомлений о прекращении государственного кадастрового учета недвижимого имущества и (или) государственной регистрации прав на недвижимое имущество и сделок с ним и подлежащих выдаче после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 подлинников представленных заявителем документов в форме документов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бумажном носителе;</w:t>
      </w:r>
    </w:p>
    <w:p w:rsidR="003F389A" w:rsidRPr="003F389A" w:rsidRDefault="003F389A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>- курьерская доставка документов на бумажных носителях, подлежащих выдаче заявителям по результатам рассмотрения заявлений о государственном кадастровом учете и (или) государственной регистрации прав и других заявлений в сфере государственного кадастрового учета и государственной регистрации прав, не полученных в установленном порядке заявителями, а также при принятии решения о возвра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документов без рассмотрения;</w:t>
      </w:r>
    </w:p>
    <w:p w:rsidR="003F389A" w:rsidRPr="003F389A" w:rsidRDefault="003F389A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>- услуги по выезду к заявителю с целью доставки запросов о предоставлении сведений, содержащихся в Едином государственном реестре недвижимости, и прилагаемых к ним документов к месту оказания государственных услуг и (или) по курьерской доставке заявителям документов, подлежащих выдаче по результатам рассмотрения запросов о предоставлении сведений, содержащихся в Едином госуда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>рственном реестре недвижимости.</w:t>
      </w:r>
    </w:p>
    <w:p w:rsidR="00E03932" w:rsidRDefault="003F389A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</w:t>
      </w: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порядок предоставления и размер платы за оказание 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вышеперечисленных </w:t>
      </w: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E0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Pr="003F389A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прежним.</w:t>
      </w:r>
    </w:p>
    <w:p w:rsidR="00E03932" w:rsidRDefault="00E03932" w:rsidP="006A1EA8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 более подробную информацию Вы можете по </w:t>
      </w:r>
      <w:r w:rsidRPr="00E03932">
        <w:rPr>
          <w:rFonts w:ascii="Times New Roman" w:hAnsi="Times New Roman" w:cs="Times New Roman"/>
          <w:color w:val="000000" w:themeColor="text1"/>
          <w:sz w:val="28"/>
          <w:szCs w:val="28"/>
        </w:rPr>
        <w:t>телефону</w:t>
      </w:r>
      <w:r w:rsidR="006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</w:t>
      </w:r>
      <w:r w:rsidRPr="006A1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(3522) 42-70-02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A1E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8-919-592-31-35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6A1E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EA8" w:rsidRDefault="006A1EA8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Pr="00B2589C" w:rsidRDefault="00394FCC" w:rsidP="00394FCC">
      <w:pPr>
        <w:spacing w:after="0" w:line="276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6A1EA8">
      <w:foot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D3" w:rsidRDefault="005B6DD3" w:rsidP="00EC5067">
      <w:pPr>
        <w:spacing w:after="0" w:line="240" w:lineRule="auto"/>
      </w:pPr>
      <w:r>
        <w:separator/>
      </w:r>
    </w:p>
  </w:endnote>
  <w:endnote w:type="continuationSeparator" w:id="1">
    <w:p w:rsidR="005B6DD3" w:rsidRDefault="005B6DD3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D3" w:rsidRDefault="005B6DD3" w:rsidP="00EC5067">
      <w:pPr>
        <w:spacing w:after="0" w:line="240" w:lineRule="auto"/>
      </w:pPr>
      <w:r>
        <w:separator/>
      </w:r>
    </w:p>
  </w:footnote>
  <w:footnote w:type="continuationSeparator" w:id="1">
    <w:p w:rsidR="005B6DD3" w:rsidRDefault="005B6DD3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530A1"/>
    <w:rsid w:val="00066F9C"/>
    <w:rsid w:val="00067EDC"/>
    <w:rsid w:val="00083F6A"/>
    <w:rsid w:val="0008657D"/>
    <w:rsid w:val="000D26CA"/>
    <w:rsid w:val="000D273F"/>
    <w:rsid w:val="001403B1"/>
    <w:rsid w:val="0016658B"/>
    <w:rsid w:val="00176804"/>
    <w:rsid w:val="001854FC"/>
    <w:rsid w:val="002118C6"/>
    <w:rsid w:val="0023221B"/>
    <w:rsid w:val="00281885"/>
    <w:rsid w:val="002F1BCC"/>
    <w:rsid w:val="003547CA"/>
    <w:rsid w:val="00394FCC"/>
    <w:rsid w:val="003E474F"/>
    <w:rsid w:val="003F389A"/>
    <w:rsid w:val="004046A0"/>
    <w:rsid w:val="004442CE"/>
    <w:rsid w:val="00486D66"/>
    <w:rsid w:val="004D0258"/>
    <w:rsid w:val="004F1854"/>
    <w:rsid w:val="005135A4"/>
    <w:rsid w:val="005B1ACB"/>
    <w:rsid w:val="005B6DD3"/>
    <w:rsid w:val="005C01D4"/>
    <w:rsid w:val="005C70E6"/>
    <w:rsid w:val="00617184"/>
    <w:rsid w:val="006A1EA8"/>
    <w:rsid w:val="00761313"/>
    <w:rsid w:val="007B252F"/>
    <w:rsid w:val="007B52FA"/>
    <w:rsid w:val="007B6E22"/>
    <w:rsid w:val="00816B61"/>
    <w:rsid w:val="008316F8"/>
    <w:rsid w:val="00831FE5"/>
    <w:rsid w:val="008541CD"/>
    <w:rsid w:val="00891778"/>
    <w:rsid w:val="009D5DD9"/>
    <w:rsid w:val="009F325E"/>
    <w:rsid w:val="00A12A08"/>
    <w:rsid w:val="00A30CCE"/>
    <w:rsid w:val="00A57055"/>
    <w:rsid w:val="00A74016"/>
    <w:rsid w:val="00AA514E"/>
    <w:rsid w:val="00AC2695"/>
    <w:rsid w:val="00C73AA1"/>
    <w:rsid w:val="00CA5431"/>
    <w:rsid w:val="00CA747F"/>
    <w:rsid w:val="00CC654D"/>
    <w:rsid w:val="00CE4B3E"/>
    <w:rsid w:val="00D453E3"/>
    <w:rsid w:val="00D92F93"/>
    <w:rsid w:val="00DD30E5"/>
    <w:rsid w:val="00E03932"/>
    <w:rsid w:val="00E447D6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86EC1"/>
    <w:rsid w:val="00F9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5ED4-EDC3-40AF-BFCA-2925947B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VozhzhikovaI</cp:lastModifiedBy>
  <cp:revision>21</cp:revision>
  <cp:lastPrinted>2022-12-15T11:28:00Z</cp:lastPrinted>
  <dcterms:created xsi:type="dcterms:W3CDTF">2021-04-09T08:11:00Z</dcterms:created>
  <dcterms:modified xsi:type="dcterms:W3CDTF">2022-12-15T11:38:00Z</dcterms:modified>
</cp:coreProperties>
</file>