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34" w:rsidRPr="00C23774" w:rsidRDefault="00C237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377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23774">
        <w:rPr>
          <w:rFonts w:ascii="Times New Roman" w:hAnsi="Times New Roman" w:cs="Times New Roman"/>
          <w:sz w:val="28"/>
          <w:szCs w:val="28"/>
        </w:rPr>
        <w:t xml:space="preserve"> информирует:</w:t>
      </w:r>
    </w:p>
    <w:p w:rsidR="00C23774" w:rsidRPr="00C23774" w:rsidRDefault="00C23774">
      <w:pPr>
        <w:rPr>
          <w:rFonts w:ascii="Times New Roman" w:hAnsi="Times New Roman" w:cs="Times New Roman"/>
          <w:sz w:val="28"/>
          <w:szCs w:val="28"/>
        </w:rPr>
      </w:pPr>
    </w:p>
    <w:p w:rsidR="00C23774" w:rsidRPr="00C23774" w:rsidRDefault="00C23774" w:rsidP="00C23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774">
        <w:rPr>
          <w:rFonts w:ascii="Times New Roman" w:hAnsi="Times New Roman" w:cs="Times New Roman"/>
          <w:sz w:val="28"/>
          <w:szCs w:val="28"/>
        </w:rPr>
        <w:t>О лесной амнистии.</w:t>
      </w:r>
    </w:p>
    <w:p w:rsidR="00C23774" w:rsidRPr="00C23774" w:rsidRDefault="00C23774">
      <w:pPr>
        <w:rPr>
          <w:rFonts w:ascii="Times New Roman" w:hAnsi="Times New Roman" w:cs="Times New Roman"/>
          <w:sz w:val="28"/>
          <w:szCs w:val="28"/>
        </w:rPr>
      </w:pPr>
    </w:p>
    <w:p w:rsidR="00C23774" w:rsidRPr="00C23774" w:rsidRDefault="00C23774" w:rsidP="00C23774">
      <w:pPr>
        <w:jc w:val="both"/>
        <w:rPr>
          <w:rFonts w:ascii="Times New Roman" w:hAnsi="Times New Roman" w:cs="Times New Roman"/>
          <w:sz w:val="28"/>
          <w:szCs w:val="28"/>
        </w:rPr>
      </w:pPr>
      <w:r w:rsidRPr="00C23774">
        <w:rPr>
          <w:rFonts w:ascii="Times New Roman" w:hAnsi="Times New Roman" w:cs="Times New Roman"/>
          <w:sz w:val="28"/>
          <w:szCs w:val="28"/>
        </w:rPr>
        <w:t xml:space="preserve">  </w:t>
      </w:r>
      <w:r w:rsidRPr="00C23774">
        <w:rPr>
          <w:rFonts w:ascii="Times New Roman" w:hAnsi="Times New Roman" w:cs="Times New Roman"/>
          <w:sz w:val="28"/>
          <w:szCs w:val="28"/>
        </w:rPr>
        <w:t xml:space="preserve">С момента запуска </w:t>
      </w:r>
      <w:hyperlink r:id="rId4" w:history="1">
        <w:r w:rsidRPr="00C23774">
          <w:rPr>
            <w:rStyle w:val="a3"/>
            <w:rFonts w:ascii="Times New Roman" w:hAnsi="Times New Roman" w:cs="Times New Roman"/>
            <w:sz w:val="28"/>
            <w:szCs w:val="28"/>
          </w:rPr>
          <w:t>«лесной амнистии»</w:t>
        </w:r>
      </w:hyperlink>
      <w:r w:rsidRPr="00C23774">
        <w:rPr>
          <w:rFonts w:ascii="Times New Roman" w:hAnsi="Times New Roman" w:cs="Times New Roman"/>
          <w:sz w:val="28"/>
          <w:szCs w:val="28"/>
        </w:rPr>
        <w:t xml:space="preserve"> из ЕГРН исключено почти 306 млн га задублированной площади.</w:t>
      </w:r>
      <w:r w:rsidRPr="00C23774">
        <w:rPr>
          <w:rFonts w:ascii="Times New Roman" w:hAnsi="Times New Roman" w:cs="Times New Roman"/>
          <w:sz w:val="28"/>
          <w:szCs w:val="28"/>
        </w:rPr>
        <w:br/>
      </w:r>
      <w:r w:rsidRPr="00C23774">
        <w:rPr>
          <w:rFonts w:ascii="Times New Roman" w:hAnsi="Times New Roman" w:cs="Times New Roman"/>
          <w:sz w:val="28"/>
          <w:szCs w:val="28"/>
        </w:rPr>
        <w:t xml:space="preserve">    </w:t>
      </w:r>
      <w:r w:rsidRPr="00C23774">
        <w:rPr>
          <w:rFonts w:ascii="Times New Roman" w:hAnsi="Times New Roman" w:cs="Times New Roman"/>
          <w:sz w:val="28"/>
          <w:szCs w:val="28"/>
        </w:rPr>
        <w:t xml:space="preserve">За весь период действия Закона (а это более 6 лет) различные изменения внесены в ЕГРН 98,1 тыс. раз. Из них по инициативе </w:t>
      </w:r>
      <w:proofErr w:type="spellStart"/>
      <w:r w:rsidRPr="00C2377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23774">
        <w:rPr>
          <w:rFonts w:ascii="Times New Roman" w:hAnsi="Times New Roman" w:cs="Times New Roman"/>
          <w:sz w:val="28"/>
          <w:szCs w:val="28"/>
        </w:rPr>
        <w:t xml:space="preserve"> - 75,8 тыс. (77,3%), правообладателей и органов государственной власти - 22,2 тыс. (22,7%). Наибольшая активность заявителей отмечена в Московской (12 тыс. заявлений) и Ленинградской областях (2,6 тыс.), Республике Карелия (1,7 тыс.), Иркутской (962) и Владимирской областях (926).</w:t>
      </w:r>
      <w:r w:rsidRPr="00C2377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C23774">
        <w:rPr>
          <w:rFonts w:ascii="Times New Roman" w:hAnsi="Times New Roman" w:cs="Times New Roman"/>
          <w:sz w:val="28"/>
          <w:szCs w:val="28"/>
        </w:rPr>
        <w:t xml:space="preserve">   </w:t>
      </w:r>
      <w:r w:rsidRPr="00C23774">
        <w:rPr>
          <w:rFonts w:ascii="Times New Roman" w:hAnsi="Times New Roman" w:cs="Times New Roman"/>
          <w:sz w:val="28"/>
          <w:szCs w:val="28"/>
        </w:rPr>
        <w:t>Напомним, что «лесная амнистия» помогает защитить права граждан, столкнувшихся с трудностями при оформлении прав на земельные участки, которые оказались включены в состав лесного фонда. До принятия закона такие вопросы решались через суд, сейчас они регулируются во внесудебном порядке.</w:t>
      </w:r>
    </w:p>
    <w:sectPr w:rsidR="00C23774" w:rsidRPr="00C2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08"/>
    <w:rsid w:val="005D5D08"/>
    <w:rsid w:val="00833834"/>
    <w:rsid w:val="00C2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E64B"/>
  <w15:chartTrackingRefBased/>
  <w15:docId w15:val="{DDA01B5A-13F8-43CB-BCE3-187E516F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3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press/archive/v-ramkakh-lesnoy-amnistii-iz-egrn-isklyucheno-pochti-306-mln-ga-zadublirovannoy-ploshcha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2024-03-29T09:35:00Z</dcterms:created>
  <dcterms:modified xsi:type="dcterms:W3CDTF">2024-03-29T09:36:00Z</dcterms:modified>
</cp:coreProperties>
</file>