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92419F" w:rsidRDefault="0027115C" w:rsidP="0027115C">
      <w:pPr>
        <w:rPr>
          <w:rFonts w:ascii="Times New Roman" w:hAnsi="Times New Roman" w:cs="Times New Roman"/>
        </w:rPr>
      </w:pPr>
      <w:proofErr w:type="spellStart"/>
      <w:r w:rsidRPr="0092419F">
        <w:rPr>
          <w:rFonts w:ascii="Times New Roman" w:hAnsi="Times New Roman" w:cs="Times New Roman"/>
        </w:rPr>
        <w:t>Росрееестр</w:t>
      </w:r>
      <w:proofErr w:type="spellEnd"/>
      <w:r w:rsidRPr="0092419F">
        <w:rPr>
          <w:rFonts w:ascii="Times New Roman" w:hAnsi="Times New Roman" w:cs="Times New Roman"/>
        </w:rPr>
        <w:t xml:space="preserve"> информирует: </w:t>
      </w:r>
    </w:p>
    <w:p w:rsidR="006A2B8C" w:rsidRPr="006A2B8C" w:rsidRDefault="0092419F" w:rsidP="006A2B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2B8C">
        <w:rPr>
          <w:rFonts w:ascii="Times New Roman" w:hAnsi="Times New Roman" w:cs="Times New Roman"/>
        </w:rPr>
        <w:t>Кратко</w:t>
      </w:r>
      <w:r w:rsidR="00107F29" w:rsidRPr="006A2B8C">
        <w:rPr>
          <w:rFonts w:ascii="Times New Roman" w:hAnsi="Times New Roman" w:cs="Times New Roman"/>
        </w:rPr>
        <w:t xml:space="preserve"> об изменениях в законодательстве</w:t>
      </w:r>
      <w:r w:rsidRPr="006A2B8C">
        <w:rPr>
          <w:rFonts w:ascii="Times New Roman" w:hAnsi="Times New Roman" w:cs="Times New Roman"/>
        </w:rPr>
        <w:t xml:space="preserve">. </w:t>
      </w:r>
      <w:r w:rsidR="006A2B8C" w:rsidRPr="006A2B8C">
        <w:rPr>
          <w:rFonts w:ascii="Times New Roman" w:hAnsi="Times New Roman" w:cs="Times New Roman"/>
        </w:rPr>
        <w:t>Федеральный закон от 30.12.2021 г. № 478-ФЗ «О внесении изменений в отдельные законодательные акты Российской Федерации»</w:t>
      </w:r>
    </w:p>
    <w:p w:rsidR="0027115C" w:rsidRPr="006A2B8C" w:rsidRDefault="0092419F" w:rsidP="006A2B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2B8C">
        <w:rPr>
          <w:rFonts w:ascii="Times New Roman" w:hAnsi="Times New Roman" w:cs="Times New Roman"/>
        </w:rPr>
        <w:t xml:space="preserve">Совершенствование порядка оформления прав </w:t>
      </w:r>
      <w:r w:rsidR="007F6970">
        <w:rPr>
          <w:rFonts w:ascii="Times New Roman" w:hAnsi="Times New Roman" w:cs="Times New Roman"/>
        </w:rPr>
        <w:t xml:space="preserve">граждан </w:t>
      </w:r>
      <w:r w:rsidRPr="006A2B8C">
        <w:rPr>
          <w:rFonts w:ascii="Times New Roman" w:hAnsi="Times New Roman" w:cs="Times New Roman"/>
        </w:rPr>
        <w:t xml:space="preserve">на объекты </w:t>
      </w:r>
      <w:r w:rsidR="007F6970">
        <w:rPr>
          <w:rFonts w:ascii="Times New Roman" w:hAnsi="Times New Roman" w:cs="Times New Roman"/>
        </w:rPr>
        <w:t>недвижимости.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3697"/>
        <w:gridCol w:w="3680"/>
      </w:tblGrid>
      <w:tr w:rsidR="0092419F" w:rsidRPr="006A2B8C" w:rsidTr="006A2B8C">
        <w:tc>
          <w:tcPr>
            <w:tcW w:w="1968" w:type="dxa"/>
          </w:tcPr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Кто заинтересован:</w:t>
            </w:r>
          </w:p>
        </w:tc>
        <w:tc>
          <w:tcPr>
            <w:tcW w:w="3697" w:type="dxa"/>
          </w:tcPr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было</w:t>
            </w:r>
          </w:p>
        </w:tc>
        <w:tc>
          <w:tcPr>
            <w:tcW w:w="3680" w:type="dxa"/>
          </w:tcPr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стало</w:t>
            </w:r>
          </w:p>
        </w:tc>
      </w:tr>
      <w:tr w:rsidR="0092419F" w:rsidRPr="006A2B8C" w:rsidTr="006A2B8C">
        <w:tc>
          <w:tcPr>
            <w:tcW w:w="1968" w:type="dxa"/>
          </w:tcPr>
          <w:p w:rsidR="0092419F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697" w:type="dxa"/>
          </w:tcPr>
          <w:p w:rsidR="006A2B8C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Отсутствовали правовые основания для оформления прав граждан на ранее построенные жилые дома и расположенные под ними земельные участки без правоустанавливающих документов. Оформление прав на такие объекты было возможно только в судебном порядке.</w:t>
            </w:r>
          </w:p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2419F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Создан административный механизм оформления прав на объекты недвижимости, в отношении которых отсутствуют правоустанавливающие документы. Гражданин имеет право на предоставление в собственность бесплатно земельного участка, на котором расположен жилой дом, возведенный до 14.05.1998 и используемый для постоянного проживания, в случае отсутствия документов на дом и земельный участок.</w:t>
            </w:r>
          </w:p>
        </w:tc>
      </w:tr>
      <w:tr w:rsidR="0092419F" w:rsidRPr="006A2B8C" w:rsidTr="006A2B8C">
        <w:tc>
          <w:tcPr>
            <w:tcW w:w="1968" w:type="dxa"/>
          </w:tcPr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профессиональное сообщество</w:t>
            </w:r>
            <w:r w:rsidR="006A2B8C" w:rsidRPr="006A2B8C">
              <w:rPr>
                <w:rFonts w:ascii="Times New Roman" w:hAnsi="Times New Roman" w:cs="Times New Roman"/>
              </w:rPr>
              <w:t>, органы власти</w:t>
            </w:r>
          </w:p>
        </w:tc>
        <w:tc>
          <w:tcPr>
            <w:tcW w:w="3697" w:type="dxa"/>
          </w:tcPr>
          <w:p w:rsidR="006A2B8C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Образование земельных участков, занятых многоквартирными домами, осуществлялось исключительно посредством подготовки проекта межевания территории, которая является дорогостоящей и долгой процедурой.</w:t>
            </w:r>
          </w:p>
          <w:p w:rsidR="0092419F" w:rsidRPr="006A2B8C" w:rsidRDefault="0092419F" w:rsidP="0027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2419F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Закреплена возможность образования земельных участков, занятых многоквартирными домами, не только путем подготовки проекта межевания территории, но и на основании схемы расположения земельного участка или земельных участков на кадастровом плане территории, подготовленной с соблюдением процедуры общественных обсуждений. Это наиболее простой и дешевый документ.</w:t>
            </w:r>
          </w:p>
        </w:tc>
      </w:tr>
      <w:tr w:rsidR="006A2B8C" w:rsidRPr="006A2B8C" w:rsidTr="006A2B8C">
        <w:tc>
          <w:tcPr>
            <w:tcW w:w="1968" w:type="dxa"/>
          </w:tcPr>
          <w:p w:rsidR="006A2B8C" w:rsidRPr="006A2B8C" w:rsidRDefault="006A2B8C" w:rsidP="0027115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 xml:space="preserve">физические лица, профессиональное сообщество, органы власти </w:t>
            </w:r>
          </w:p>
        </w:tc>
        <w:tc>
          <w:tcPr>
            <w:tcW w:w="3697" w:type="dxa"/>
          </w:tcPr>
          <w:p w:rsidR="006A2B8C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>Право постоянного (бессрочного) пользования не наследовалось. Поэтому если ранее владелец не зарегистрировал право собственности на земельный участок, а у наследника отсутствовали правоустанавливающие документы на здание, расположенное на таком участке, признать права наследника на участок было невозможно</w:t>
            </w:r>
          </w:p>
        </w:tc>
        <w:tc>
          <w:tcPr>
            <w:tcW w:w="3680" w:type="dxa"/>
          </w:tcPr>
          <w:p w:rsidR="006A2B8C" w:rsidRPr="006A2B8C" w:rsidRDefault="006A2B8C" w:rsidP="006A2B8C">
            <w:pPr>
              <w:rPr>
                <w:rFonts w:ascii="Times New Roman" w:hAnsi="Times New Roman" w:cs="Times New Roman"/>
              </w:rPr>
            </w:pPr>
            <w:r w:rsidRPr="006A2B8C">
              <w:rPr>
                <w:rFonts w:ascii="Times New Roman" w:hAnsi="Times New Roman" w:cs="Times New Roman"/>
              </w:rPr>
              <w:t xml:space="preserve">Определено, </w:t>
            </w:r>
            <w:proofErr w:type="gramStart"/>
            <w:r w:rsidRPr="006A2B8C">
              <w:rPr>
                <w:rFonts w:ascii="Times New Roman" w:hAnsi="Times New Roman" w:cs="Times New Roman"/>
              </w:rPr>
              <w:t>что</w:t>
            </w:r>
            <w:proofErr w:type="gramEnd"/>
            <w:r w:rsidRPr="006A2B8C">
              <w:rPr>
                <w:rFonts w:ascii="Times New Roman" w:hAnsi="Times New Roman" w:cs="Times New Roman"/>
              </w:rPr>
              <w:t xml:space="preserve"> если земельный участок предоставлен гражданину до дня введения в действие Земельного кодекса РФ (30.10.2001) на праве пожизненного наследуемого владения или постоянного (бессрочного) пользования, такой земельный участок считается предоставленным гражданину на праве собственности (за исключением случаев, если такой участок соответствии с федеральным законом не может предоставляться в частную собственность). Следовательно, такой земельный участок в случае открытия наследства подлежит включению в наследственную массу.</w:t>
            </w:r>
          </w:p>
          <w:p w:rsidR="006A2B8C" w:rsidRPr="006A2B8C" w:rsidRDefault="006A2B8C" w:rsidP="006A2B8C">
            <w:pPr>
              <w:rPr>
                <w:rFonts w:ascii="Times New Roman" w:hAnsi="Times New Roman" w:cs="Times New Roman"/>
              </w:rPr>
            </w:pPr>
          </w:p>
        </w:tc>
      </w:tr>
    </w:tbl>
    <w:p w:rsidR="0092419F" w:rsidRDefault="0092419F" w:rsidP="006A2B8C"/>
    <w:sectPr w:rsidR="0092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372FF"/>
    <w:rsid w:val="006A2B8C"/>
    <w:rsid w:val="007F6970"/>
    <w:rsid w:val="0092419F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0D2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8</cp:revision>
  <dcterms:created xsi:type="dcterms:W3CDTF">2022-02-25T12:49:00Z</dcterms:created>
  <dcterms:modified xsi:type="dcterms:W3CDTF">2022-02-25T13:16:00Z</dcterms:modified>
</cp:coreProperties>
</file>