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01" w:rsidRDefault="006C6401" w:rsidP="006C6401">
      <w:pPr>
        <w:spacing w:after="0" w:line="240" w:lineRule="auto"/>
        <w:rPr>
          <w:rFonts w:ascii="Times New Roman" w:hAnsi="Times New Roman"/>
          <w:sz w:val="28"/>
        </w:rPr>
      </w:pPr>
      <w:proofErr w:type="spellStart"/>
      <w:r>
        <w:rPr>
          <w:rFonts w:ascii="Times New Roman" w:hAnsi="Times New Roman"/>
          <w:sz w:val="28"/>
        </w:rPr>
        <w:t>Росреестр</w:t>
      </w:r>
      <w:proofErr w:type="spellEnd"/>
      <w:r>
        <w:rPr>
          <w:rFonts w:ascii="Times New Roman" w:hAnsi="Times New Roman"/>
          <w:sz w:val="28"/>
        </w:rPr>
        <w:t xml:space="preserve"> информирует:</w:t>
      </w:r>
    </w:p>
    <w:p w:rsidR="006C6401" w:rsidRDefault="006C6401">
      <w:pPr>
        <w:spacing w:after="0" w:line="240" w:lineRule="auto"/>
        <w:jc w:val="center"/>
        <w:rPr>
          <w:rFonts w:ascii="Times New Roman" w:hAnsi="Times New Roman"/>
          <w:sz w:val="28"/>
        </w:rPr>
      </w:pPr>
    </w:p>
    <w:p w:rsidR="004253BE" w:rsidRDefault="00A073D3">
      <w:pPr>
        <w:spacing w:after="0" w:line="240" w:lineRule="auto"/>
        <w:jc w:val="center"/>
        <w:rPr>
          <w:rFonts w:ascii="Times New Roman" w:hAnsi="Times New Roman"/>
          <w:sz w:val="28"/>
        </w:rPr>
      </w:pPr>
      <w:r>
        <w:rPr>
          <w:rFonts w:ascii="Times New Roman" w:hAnsi="Times New Roman"/>
          <w:sz w:val="28"/>
          <w:lang w:val="en-US"/>
        </w:rPr>
        <w:t>C</w:t>
      </w:r>
      <w:r w:rsidRPr="00A073D3">
        <w:rPr>
          <w:rFonts w:ascii="Times New Roman" w:hAnsi="Times New Roman"/>
          <w:sz w:val="28"/>
        </w:rPr>
        <w:t xml:space="preserve"> 1 </w:t>
      </w:r>
      <w:r>
        <w:rPr>
          <w:rFonts w:ascii="Times New Roman" w:hAnsi="Times New Roman"/>
          <w:sz w:val="28"/>
        </w:rPr>
        <w:t>января 2021 года ранее возникшие права на недвижимость будут регистрировать бесплатно</w:t>
      </w:r>
      <w:r w:rsidR="00A116DD">
        <w:rPr>
          <w:rFonts w:ascii="Times New Roman" w:hAnsi="Times New Roman"/>
          <w:sz w:val="28"/>
        </w:rPr>
        <w:t xml:space="preserve"> </w:t>
      </w:r>
    </w:p>
    <w:p w:rsidR="004253BE" w:rsidRDefault="004253BE">
      <w:pPr>
        <w:spacing w:after="0" w:line="240" w:lineRule="auto"/>
        <w:ind w:firstLine="709"/>
        <w:jc w:val="both"/>
        <w:rPr>
          <w:rFonts w:ascii="Times New Roman" w:hAnsi="Times New Roman"/>
          <w:sz w:val="28"/>
        </w:rPr>
      </w:pPr>
    </w:p>
    <w:p w:rsidR="00381CE7" w:rsidRDefault="002745AA">
      <w:pPr>
        <w:spacing w:after="0" w:line="240" w:lineRule="auto"/>
        <w:ind w:firstLine="709"/>
        <w:jc w:val="both"/>
        <w:rPr>
          <w:rFonts w:ascii="Times New Roman" w:hAnsi="Times New Roman"/>
          <w:sz w:val="28"/>
        </w:rPr>
      </w:pPr>
      <w:r>
        <w:rPr>
          <w:rFonts w:ascii="Times New Roman" w:hAnsi="Times New Roman"/>
          <w:sz w:val="28"/>
        </w:rPr>
        <w:t xml:space="preserve">Один из самых часто задаваемых вопросов, поступающих в Управление </w:t>
      </w:r>
      <w:proofErr w:type="spellStart"/>
      <w:r>
        <w:rPr>
          <w:rFonts w:ascii="Times New Roman" w:hAnsi="Times New Roman"/>
          <w:sz w:val="28"/>
        </w:rPr>
        <w:t>Росреестра</w:t>
      </w:r>
      <w:proofErr w:type="spellEnd"/>
      <w:r>
        <w:rPr>
          <w:rFonts w:ascii="Times New Roman" w:hAnsi="Times New Roman"/>
          <w:sz w:val="28"/>
        </w:rPr>
        <w:t xml:space="preserve"> по Курганской области: нужно ли регистрировать ранее возникшее право в Едином государственном реестре недвижимости?</w:t>
      </w:r>
      <w:r w:rsidR="00381CE7">
        <w:rPr>
          <w:rFonts w:ascii="Times New Roman" w:hAnsi="Times New Roman"/>
          <w:sz w:val="28"/>
        </w:rPr>
        <w:t xml:space="preserve"> </w:t>
      </w:r>
    </w:p>
    <w:p w:rsidR="00381CE7" w:rsidRDefault="00381CE7">
      <w:pPr>
        <w:spacing w:after="0" w:line="240" w:lineRule="auto"/>
        <w:ind w:firstLine="709"/>
        <w:jc w:val="both"/>
        <w:rPr>
          <w:rFonts w:ascii="Times New Roman" w:hAnsi="Times New Roman"/>
          <w:sz w:val="28"/>
        </w:rPr>
      </w:pPr>
      <w:r>
        <w:rPr>
          <w:rFonts w:ascii="Times New Roman" w:hAnsi="Times New Roman"/>
          <w:sz w:val="28"/>
        </w:rPr>
        <w:t>История органов регистрации прав на недвижимость в регионе началась с 1 октября 1998 года – дат</w:t>
      </w:r>
      <w:r w:rsidR="00C5771F">
        <w:rPr>
          <w:rFonts w:ascii="Times New Roman" w:hAnsi="Times New Roman"/>
          <w:sz w:val="28"/>
        </w:rPr>
        <w:t>а</w:t>
      </w:r>
      <w:r>
        <w:rPr>
          <w:rFonts w:ascii="Times New Roman" w:hAnsi="Times New Roman"/>
          <w:sz w:val="28"/>
        </w:rPr>
        <w:t xml:space="preserve"> создания Регистрационной палаты Курганской области. </w:t>
      </w:r>
      <w:r w:rsidR="00C5771F">
        <w:rPr>
          <w:rFonts w:ascii="Times New Roman" w:hAnsi="Times New Roman"/>
          <w:sz w:val="28"/>
        </w:rPr>
        <w:t>С этого времени ведется и Единый государственный реестр недвижимости (ЕГРН).</w:t>
      </w:r>
    </w:p>
    <w:p w:rsidR="00381CE7" w:rsidRDefault="00381CE7" w:rsidP="00381CE7">
      <w:pPr>
        <w:spacing w:after="0" w:line="240" w:lineRule="auto"/>
        <w:ind w:firstLine="709"/>
        <w:jc w:val="both"/>
        <w:rPr>
          <w:rFonts w:ascii="Times New Roman" w:hAnsi="Times New Roman"/>
          <w:sz w:val="28"/>
        </w:rPr>
      </w:pPr>
      <w:r>
        <w:rPr>
          <w:rFonts w:ascii="Times New Roman" w:hAnsi="Times New Roman"/>
          <w:sz w:val="28"/>
        </w:rPr>
        <w:t>До указанной даты полномочия по регистрации прав на недвижимое имущество осуществлялись органами технической инвентаризации</w:t>
      </w:r>
      <w:r w:rsidR="00C5771F">
        <w:rPr>
          <w:rFonts w:ascii="Times New Roman" w:hAnsi="Times New Roman"/>
          <w:sz w:val="28"/>
        </w:rPr>
        <w:t xml:space="preserve"> </w:t>
      </w:r>
      <w:r>
        <w:rPr>
          <w:rFonts w:ascii="Times New Roman" w:hAnsi="Times New Roman"/>
          <w:sz w:val="28"/>
        </w:rPr>
        <w:t xml:space="preserve">(в г. Кургане - Департаментом муниципальной собственности Администрации  г. Кургана, БТИ), а в отношении земельных участков – комитетом по земельным ресурсам и землеустройству на территории соответствующего муниципального образования. </w:t>
      </w:r>
    </w:p>
    <w:p w:rsidR="00381CE7" w:rsidRDefault="00381CE7" w:rsidP="00381CE7">
      <w:pPr>
        <w:spacing w:after="0" w:line="240" w:lineRule="auto"/>
        <w:ind w:firstLine="709"/>
        <w:jc w:val="both"/>
        <w:rPr>
          <w:rFonts w:ascii="Times New Roman" w:hAnsi="Times New Roman"/>
          <w:sz w:val="28"/>
        </w:rPr>
      </w:pPr>
      <w:r>
        <w:rPr>
          <w:rFonts w:ascii="Times New Roman" w:hAnsi="Times New Roman"/>
          <w:sz w:val="28"/>
        </w:rPr>
        <w:t>Следовательно, ЕГРН содержит только те сведения о правах, которые оформлены Регистрационной палатой Курганской области и правопреемниками – Учреждением юстиции по государственной регистрации прав на недвижимое имущество и сделок с ним на территории Курганской области и</w:t>
      </w:r>
      <w:r w:rsidR="00C5771F">
        <w:rPr>
          <w:rFonts w:ascii="Times New Roman" w:hAnsi="Times New Roman"/>
          <w:sz w:val="28"/>
        </w:rPr>
        <w:t xml:space="preserve"> региональным</w:t>
      </w:r>
      <w:r>
        <w:rPr>
          <w:rFonts w:ascii="Times New Roman" w:hAnsi="Times New Roman"/>
          <w:sz w:val="28"/>
        </w:rPr>
        <w:t xml:space="preserve"> Управлением</w:t>
      </w:r>
      <w:r w:rsidR="00C5771F">
        <w:rPr>
          <w:rFonts w:ascii="Times New Roman" w:hAnsi="Times New Roman"/>
          <w:sz w:val="28"/>
        </w:rPr>
        <w:t xml:space="preserve"> </w:t>
      </w:r>
      <w:proofErr w:type="spellStart"/>
      <w:r w:rsidR="00C5771F">
        <w:rPr>
          <w:rFonts w:ascii="Times New Roman" w:hAnsi="Times New Roman"/>
          <w:sz w:val="28"/>
        </w:rPr>
        <w:t>Росреестра</w:t>
      </w:r>
      <w:proofErr w:type="spellEnd"/>
      <w:r>
        <w:rPr>
          <w:rFonts w:ascii="Times New Roman" w:hAnsi="Times New Roman"/>
          <w:sz w:val="28"/>
        </w:rPr>
        <w:t xml:space="preserve">. Сведения о правах на недвижимость, зарегистрированных до </w:t>
      </w:r>
      <w:r w:rsidR="00C5771F">
        <w:rPr>
          <w:rFonts w:ascii="Times New Roman" w:hAnsi="Times New Roman"/>
          <w:sz w:val="28"/>
        </w:rPr>
        <w:t>1 октября 1998 года</w:t>
      </w:r>
      <w:r>
        <w:rPr>
          <w:rFonts w:ascii="Times New Roman" w:hAnsi="Times New Roman"/>
          <w:sz w:val="28"/>
        </w:rPr>
        <w:t xml:space="preserve">, отсутствуют в ЕГРН.  </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 xml:space="preserve">Ранее возникшие права признаются юридически действительными при отсутствии их государственной регистрации в ЕГРН. Государственная регистрация таких прав в ЕГРН проводится по желанию правообладателей. </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Вместе с тем, государственная регистрация ранее возникших прав обязательна при государственной регистрации перехода таких прав, их ограничения и обременения объекта недвижимости или совершения сделки с указанным объектом недвижимости.</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С 1 января 2021 года государственная регистрация ранее возникших прав будет осуществляться бесплатно, соответствующие изменения внесены в Налоговый кодекс РФ.</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 xml:space="preserve">В настоящее время за </w:t>
      </w:r>
      <w:bookmarkStart w:id="0" w:name="_GoBack"/>
      <w:bookmarkEnd w:id="0"/>
      <w:r>
        <w:rPr>
          <w:rFonts w:ascii="Times New Roman" w:hAnsi="Times New Roman"/>
          <w:sz w:val="28"/>
        </w:rPr>
        <w:t>государственную регистрацию ранее возникшего права без одновременной регистрации перехода этого права уплате подлежит государственная пошлина. Например, размер государственной пошлины за государственную регистрацию права собственности на квартиру для физического лица составляет 2000 рублей.</w:t>
      </w:r>
    </w:p>
    <w:p w:rsidR="004253BE" w:rsidRDefault="00C5771F" w:rsidP="00C5771F">
      <w:pPr>
        <w:spacing w:after="0" w:line="240" w:lineRule="auto"/>
        <w:ind w:firstLine="709"/>
        <w:jc w:val="both"/>
        <w:rPr>
          <w:rFonts w:ascii="Times New Roman" w:hAnsi="Times New Roman"/>
          <w:sz w:val="28"/>
        </w:rPr>
      </w:pPr>
      <w:r>
        <w:rPr>
          <w:rFonts w:ascii="Times New Roman" w:hAnsi="Times New Roman"/>
          <w:sz w:val="28"/>
        </w:rPr>
        <w:t>Прием заявлений и документов на государственную регистрацию прав осуществляется в офисах ГБУ Курганской области «Многофункциональный центр по предоставлению государственных и муниципальных услуг».</w:t>
      </w:r>
    </w:p>
    <w:p w:rsidR="004253BE" w:rsidRDefault="004253BE">
      <w:pPr>
        <w:spacing w:after="0" w:line="240" w:lineRule="auto"/>
        <w:ind w:firstLine="709"/>
        <w:jc w:val="both"/>
        <w:rPr>
          <w:rFonts w:ascii="Times New Roman" w:hAnsi="Times New Roman"/>
          <w:sz w:val="28"/>
        </w:rPr>
      </w:pPr>
    </w:p>
    <w:sectPr w:rsidR="004253BE">
      <w:headerReference w:type="default" r:id="rId7"/>
      <w:pgSz w:w="12240" w:h="15840"/>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E7" w:rsidRDefault="00381CE7">
      <w:pPr>
        <w:spacing w:after="0" w:line="240" w:lineRule="auto"/>
      </w:pPr>
      <w:r>
        <w:separator/>
      </w:r>
    </w:p>
  </w:endnote>
  <w:endnote w:type="continuationSeparator" w:id="0">
    <w:p w:rsidR="00381CE7" w:rsidRDefault="003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E7" w:rsidRDefault="00381CE7">
      <w:pPr>
        <w:spacing w:after="0" w:line="240" w:lineRule="auto"/>
      </w:pPr>
      <w:r>
        <w:separator/>
      </w:r>
    </w:p>
  </w:footnote>
  <w:footnote w:type="continuationSeparator" w:id="0">
    <w:p w:rsidR="00381CE7" w:rsidRDefault="0038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E7" w:rsidRDefault="00381CE7">
    <w:pPr>
      <w:framePr w:wrap="around" w:vAnchor="text" w:hAnchor="margin" w:xAlign="center" w:y="1"/>
    </w:pPr>
    <w:r>
      <w:fldChar w:fldCharType="begin"/>
    </w:r>
    <w:r>
      <w:instrText xml:space="preserve">PAGE </w:instrText>
    </w:r>
    <w:r>
      <w:fldChar w:fldCharType="separate"/>
    </w:r>
    <w:r w:rsidR="006C6401">
      <w:rPr>
        <w:noProof/>
      </w:rPr>
      <w:t>2</w:t>
    </w:r>
    <w:r>
      <w:fldChar w:fldCharType="end"/>
    </w:r>
  </w:p>
  <w:p w:rsidR="00381CE7" w:rsidRDefault="00381CE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BE"/>
    <w:rsid w:val="002745AA"/>
    <w:rsid w:val="00381CE7"/>
    <w:rsid w:val="004253BE"/>
    <w:rsid w:val="006C6401"/>
    <w:rsid w:val="008E241D"/>
    <w:rsid w:val="00A073D3"/>
    <w:rsid w:val="00A116DD"/>
    <w:rsid w:val="00AA562A"/>
    <w:rsid w:val="00C5771F"/>
    <w:rsid w:val="00F7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Calibri" w:hAnsi="Calibri"/>
      <w:sz w:val="22"/>
    </w:rPr>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Calibri" w:hAnsi="Calibri"/>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harChar">
    <w:name w:val="Знак Знак Char Char"/>
    <w:basedOn w:val="a"/>
    <w:link w:val="CharChar0"/>
    <w:pPr>
      <w:widowControl w:val="0"/>
      <w:spacing w:after="0" w:line="240" w:lineRule="auto"/>
      <w:jc w:val="both"/>
    </w:pPr>
    <w:rPr>
      <w:rFonts w:ascii="Arial" w:hAnsi="Arial"/>
      <w:sz w:val="21"/>
    </w:rPr>
  </w:style>
  <w:style w:type="character" w:customStyle="1" w:styleId="CharChar0">
    <w:name w:val="Знак Знак Char Char"/>
    <w:basedOn w:val="1"/>
    <w:link w:val="CharChar"/>
    <w:rPr>
      <w:rFonts w:ascii="Arial" w:hAnsi="Arial"/>
      <w:sz w:val="21"/>
    </w:rPr>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Calibri" w:hAnsi="Calibri"/>
      <w:sz w:val="22"/>
    </w:rPr>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Calibri" w:hAnsi="Calibri"/>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harChar">
    <w:name w:val="Знак Знак Char Char"/>
    <w:basedOn w:val="a"/>
    <w:link w:val="CharChar0"/>
    <w:pPr>
      <w:widowControl w:val="0"/>
      <w:spacing w:after="0" w:line="240" w:lineRule="auto"/>
      <w:jc w:val="both"/>
    </w:pPr>
    <w:rPr>
      <w:rFonts w:ascii="Arial" w:hAnsi="Arial"/>
      <w:sz w:val="21"/>
    </w:rPr>
  </w:style>
  <w:style w:type="character" w:customStyle="1" w:styleId="CharChar0">
    <w:name w:val="Знак Знак Char Char"/>
    <w:basedOn w:val="1"/>
    <w:link w:val="CharChar"/>
    <w:rPr>
      <w:rFonts w:ascii="Arial" w:hAnsi="Arial"/>
      <w:sz w:val="21"/>
    </w:rPr>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Пинегина Екатерина Александровна</dc:creator>
  <cp:lastModifiedBy>Корниенко Екатерина Николаевна</cp:lastModifiedBy>
  <cp:revision>4</cp:revision>
  <dcterms:created xsi:type="dcterms:W3CDTF">2020-12-24T04:21:00Z</dcterms:created>
  <dcterms:modified xsi:type="dcterms:W3CDTF">2021-01-28T13:58:00Z</dcterms:modified>
</cp:coreProperties>
</file>