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rPr>
          <w:highlight w:val="none"/>
        </w:rPr>
        <w:t xml:space="preserve">О защите электронных сделок.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Спешим поделиться с вами важной новостью - </w:t>
      </w:r>
      <w:hyperlink r:id="rId8" w:tooltip="https://t.me/duma_gov_ru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Госдума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приняла сразу во II и III чтениях законопроект </w:t>
      </w:r>
      <w:hyperlink r:id="rId9" w:tooltip="https://rosreestr.gov.ru/press/archive/gosduma-prinyala-vo-ii-i-iii-chteniyakh-zakonoproekt-rosreestra-o-zashchite-elektronnykh-sdelok-s-po/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Росреестра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предлагающий новую меру по защите электронных сделок от мошенничества. Изменения позволят гражданам использовать Единую биометрическую систему (ЕБС) для подачи документов на регистрацию объектов недвижимости в режиме онлайн.</w:t>
        <w:br/>
        <w:t xml:space="preserve">    Сегодня уже предусмотрена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мера по обеспечению безопасности электронных сделок - установлено обязательное письменное согласие собственника на регистрацию права собственности на основании документов, подготовленных в электронном виде. С учётом такого разрешения в ЕГРН делается отмет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 о возможности регистрации электронных документов, подписанных усиленной квалифицированной электронной подписью (УКЭП).</w:t>
        <w:br/>
        <w:t xml:space="preserve">     В свою очередь, ЕБС позволит установить и подтвердить личность с использованием биометрических персональных данных физических лиц.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Данный механизм будет применяться в дополнение к УКЭП. Сочетание этих двух факторов повысит уровень безопасности таких сделок и обеспечит дополнительную защиту имущественных прав граждан.</w:t>
        <w:br/>
        <w:t xml:space="preserve">    Кроме того, это очередной шаг на пути цифровизации, что сократит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сроки получения услуг Росреестра и сделает их ещё более удобными для наших пользователей.</w:t>
        <w:br/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duma_gov_ru" TargetMode="External"/><Relationship Id="rId9" Type="http://schemas.openxmlformats.org/officeDocument/2006/relationships/hyperlink" Target="https://rosreestr.gov.ru/press/archive/gosduma-prinyala-vo-ii-i-iii-chteniyakh-zakonoproekt-rosreestra-o-zashchite-elektronnykh-sdelok-s-p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2025-06-20T06:25:53Z</dcterms:modified>
</cp:coreProperties>
</file>