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3F01" w14:textId="0848EC1E" w:rsidR="003822C1" w:rsidRDefault="00B10A22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B10A2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ВОШЕЛ В ЧИСЛО ЛИДЕРОВ РЕЙТИНГА САМЫХ ОТКРЫТЫХ ВЕДОМСТВ СТРАНЫ</w:t>
      </w:r>
    </w:p>
    <w:p w14:paraId="79FA7818" w14:textId="77777777" w:rsid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итогам 2020 года Росстат получил максимальную оценку открытости — ААА — и впервые за три года составления рейтинга вошел в группу с высокой степенью открытости среди ФОИВ, которыми руководит правительство РФ. </w:t>
      </w:r>
    </w:p>
    <w:p w14:paraId="75A3F82E" w14:textId="200A53D8" w:rsidR="00B10A22" w:rsidRP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 свидетельствует экспертный доклад «Открытость государства в России — 2021», подготовленный Счетной палатой РФ совместно с АНО «Информационная культура» и Центром перспективных управленческих решений. </w:t>
      </w:r>
    </w:p>
    <w:p w14:paraId="2E74EAC8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Составители рейтинга учитывали несколько важных критериев: степень открытости общественных советов, доступность сайтов, работу в соцсетях и с медийным сообществом.</w:t>
      </w:r>
    </w:p>
    <w:p w14:paraId="635C8A0B" w14:textId="77777777" w:rsidR="00A1556D" w:rsidRPr="00A1556D" w:rsidRDefault="00B10A22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По результатам оценки сайтов электронный ресурс Росстата набрал максимум из 24 возможных баллов. </w:t>
      </w:r>
      <w:r w:rsidR="00A1556D" w:rsidRPr="00A1556D">
        <w:rPr>
          <w:rFonts w:ascii="Arial" w:eastAsia="Calibri" w:hAnsi="Arial" w:cs="Arial"/>
          <w:bCs/>
          <w:color w:val="525252"/>
          <w:sz w:val="24"/>
          <w:szCs w:val="24"/>
        </w:rPr>
        <w:t>Авторы доклада 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14:paraId="3470A8EE" w14:textId="153668E9" w:rsidR="00B10A22" w:rsidRPr="00B10A22" w:rsidRDefault="00A1556D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занял шестое место по активности в социальных сетях, ставших одним из важнейших каналов взаимодействия с пользователями статистической информации. Если за </w:t>
      </w:r>
      <w:r w:rsidR="00B10A22"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весь 2019 год в личных сообщениях представители ведомства ответили только на 152 сообщения,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то за пять</w:t>
      </w: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 месяцев 2021 года уже в 10 раз больше – около 1,5 тысяч. </w:t>
      </w:r>
    </w:p>
    <w:p w14:paraId="6119A8A4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Также Росстат вошел в число лучших по степени открытости общественных советов в 2021 году. Ведомство перешло из группы со средней степенью открытости в группу с высокой степенью открытости. Составителями рейтинга особо отмечено обновление на сайте Росстата тематического раздела «Общественный совет». Пользователям доступны профили каждого члена Общественного совета со сведениями об образовании, профессиональном опыте и ключевых компетенциях. Кроме того, публикуется информация о рассмотренных на заседаниях вопросах. Всего с июля 2020 года прошло семь заседаний, на которых обсуждено 19 вопросов. </w:t>
      </w:r>
    </w:p>
    <w:p w14:paraId="0F1878A1" w14:textId="4CF59C83" w:rsidR="00B10A22" w:rsidRPr="00B10A22" w:rsidRDefault="00A1556D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Открытость — главный принцип деятельности правительства на современном этапе.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большое значение имеют три составляющие: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открытость информации,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 и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простота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диалога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подчеркнул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презентации доклада в ТАСС 28 мая </w:t>
      </w:r>
      <w:r w:rsidR="00B10A22"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департамента внешних коммуникаций Счетной палаты РФ Павел Демидов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отметил: «очень важно не просто ответить гражданину, а чтобы ему было понятно. Речь идет о языке общения органов власти с гражданами, журналистами в социальных сетях».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Отдельно Демидов отметил работу официального сайта Росстата, который «все мониторят» и где получают важные актуальные данные.</w:t>
      </w:r>
    </w:p>
    <w:p w14:paraId="38D86B5E" w14:textId="2CDF084C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«Наша цель — доступность и понятность статистической информации. Мы считаем важным не только размещать данные и рассчитываемые показатели, но и объяснять, как мы их собираем, считаем, интерпретируем. Для этого мы активно используем все доступные каналы коммуникаций: от традиционных, таких как активное взаимодействие со СМИ, экспертным сообществом, представителями общественности, до самых современных, включая работу в социальных сетях и мессенджерах. Важным элементом нашей стратегии открытости является работа Общественного и Научно-методологического советов. Одновременно мы начали активно работать с такой значимой для нас аудиторией, как студенты и преподаватели. Сегодня мы хотим не только делиться собираемой информацией, но и формировать стандарты статистического образования, чтобы у общества, власти и бизнеса была возможность работать с компетентными и высококлассными специалистами», — </w:t>
      </w:r>
      <w:r w:rsidR="00A1556D">
        <w:rPr>
          <w:rFonts w:ascii="Arial" w:eastAsia="Calibri" w:hAnsi="Arial" w:cs="Arial"/>
          <w:bCs/>
          <w:color w:val="525252"/>
          <w:sz w:val="24"/>
          <w:szCs w:val="24"/>
        </w:rPr>
        <w:t>заявил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заместитель руководителя Росстата Павел Смелов</w:t>
      </w: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19BB56F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информация стала более доступной и понятной гражданам, Росстат пошел на серьёзные новации: помимо машиночитаемых стал внедрять более наглядные форматы и запустил на сайте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-систему — специальную наглядную «витрину» данных. «Мы открыли специальный инфографический раздел, где размещаем всю важную статистику сразу же  в виде презентаций по ключевым показателям. В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-система Росстата позволяет любому гражданину получить на свои запросы данные в наглядном представлении – в графиках, картограммах и сравнительных материалах», — сообщил</w:t>
      </w:r>
      <w:r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Павел Смелов.</w:t>
      </w:r>
    </w:p>
    <w:p w14:paraId="024A38B8" w14:textId="03180C6E" w:rsidR="000055D9" w:rsidRPr="000055D9" w:rsidRDefault="008936B3" w:rsidP="000055D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Ярким примером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открытости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и новых возможностей работы со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информацией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станет публикация на BI-витрине</w:t>
      </w:r>
      <w:r w:rsidR="00D03471" w:rsidRP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микроданных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первой цифровой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переписи населения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— одного из ключевых проектов Росстата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. Цифровизация переписи позволит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увеличит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ь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передачи, точность и отслеживаемость данных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а опубликованные итоги  дадут возможность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правительству, бизнесу и обществу принимать важнейшие решения.</w:t>
      </w:r>
    </w:p>
    <w:p w14:paraId="512DF9A0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3C0A0F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5FEB052E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632A86D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0743AF5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606AF48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97F34C0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0176A30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1955E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DDC2080" w14:textId="77777777" w:rsidR="009C4997" w:rsidRPr="009C4997" w:rsidRDefault="009F7D9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0D790F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8E10B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E64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24E4A" w14:textId="77777777" w:rsidR="00E85845" w:rsidRDefault="00E85845" w:rsidP="00A02726">
      <w:pPr>
        <w:spacing w:after="0" w:line="240" w:lineRule="auto"/>
      </w:pPr>
      <w:r>
        <w:separator/>
      </w:r>
    </w:p>
  </w:endnote>
  <w:endnote w:type="continuationSeparator" w:id="0">
    <w:p w14:paraId="14026286" w14:textId="77777777" w:rsidR="00E85845" w:rsidRDefault="00E858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53DF11F" w14:textId="14DD3B2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F7D92">
          <w:rPr>
            <w:noProof/>
          </w:rPr>
          <w:t>3</w:t>
        </w:r>
        <w:r w:rsidR="0029715E">
          <w:fldChar w:fldCharType="end"/>
        </w:r>
      </w:p>
    </w:sdtContent>
  </w:sdt>
  <w:p w14:paraId="5457F10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4FAE" w14:textId="77777777" w:rsidR="00E85845" w:rsidRDefault="00E85845" w:rsidP="00A02726">
      <w:pPr>
        <w:spacing w:after="0" w:line="240" w:lineRule="auto"/>
      </w:pPr>
      <w:r>
        <w:separator/>
      </w:r>
    </w:p>
  </w:footnote>
  <w:footnote w:type="continuationSeparator" w:id="0">
    <w:p w14:paraId="2380DAF9" w14:textId="77777777" w:rsidR="00E85845" w:rsidRDefault="00E858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1EC4" w14:textId="77777777" w:rsidR="00962C5A" w:rsidRDefault="009F7D92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A0A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D92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ECC3" w14:textId="77777777" w:rsidR="00962C5A" w:rsidRDefault="009F7D92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D92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719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D899-6F2A-48D7-BA39-CAF3B44A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Грунцевская Ольга Салигжановна</cp:lastModifiedBy>
  <cp:revision>4</cp:revision>
  <cp:lastPrinted>2021-06-03T10:12:00Z</cp:lastPrinted>
  <dcterms:created xsi:type="dcterms:W3CDTF">2021-05-28T13:48:00Z</dcterms:created>
  <dcterms:modified xsi:type="dcterms:W3CDTF">2021-06-03T10:13:00Z</dcterms:modified>
</cp:coreProperties>
</file>