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B" w:rsidRDefault="009B6745">
      <w:pPr>
        <w:tabs>
          <w:tab w:val="center" w:pos="4677"/>
          <w:tab w:val="right" w:pos="9355"/>
        </w:tabs>
        <w:jc w:val="center"/>
        <w:rPr>
          <w:rFonts w:eastAsia="Times New Roman"/>
          <w:bCs/>
          <w:iCs/>
          <w:color w:val="0D0D0D"/>
          <w:sz w:val="22"/>
          <w:szCs w:val="22"/>
        </w:rPr>
      </w:pPr>
      <w:r>
        <w:rPr>
          <w:rFonts w:eastAsia="Times New Roman"/>
          <w:bCs/>
          <w:iCs/>
          <w:color w:val="0D0D0D"/>
          <w:sz w:val="22"/>
          <w:szCs w:val="22"/>
        </w:rPr>
        <w:t>Акционерное общество</w:t>
      </w:r>
    </w:p>
    <w:p w:rsidR="00D10A2B" w:rsidRDefault="009B6745">
      <w:pPr>
        <w:tabs>
          <w:tab w:val="center" w:pos="4677"/>
          <w:tab w:val="right" w:pos="9355"/>
        </w:tabs>
        <w:spacing w:after="160" w:line="256" w:lineRule="auto"/>
        <w:jc w:val="center"/>
        <w:rPr>
          <w:rFonts w:eastAsia="Calibri"/>
          <w:bCs/>
          <w:color w:val="0D0D0D"/>
          <w:sz w:val="22"/>
          <w:szCs w:val="22"/>
          <w:lang w:eastAsia="en-US"/>
        </w:rPr>
      </w:pPr>
      <w:r>
        <w:rPr>
          <w:rFonts w:eastAsia="Calibri"/>
          <w:bCs/>
          <w:color w:val="0D0D0D"/>
          <w:sz w:val="22"/>
          <w:szCs w:val="22"/>
          <w:lang w:eastAsia="en-US"/>
        </w:rPr>
        <w:t>«Российский Сельскохозяйственный банк»</w:t>
      </w:r>
      <w:r>
        <w:rPr>
          <w:rFonts w:eastAsia="Calibri"/>
          <w:bCs/>
          <w:color w:val="0D0D0D"/>
          <w:sz w:val="22"/>
          <w:szCs w:val="22"/>
          <w:lang w:eastAsia="en-US"/>
        </w:rPr>
        <w:br/>
      </w:r>
      <w:r>
        <w:rPr>
          <w:rFonts w:eastAsia="Calibri"/>
          <w:bCs/>
          <w:iCs/>
          <w:color w:val="0D0D0D"/>
          <w:sz w:val="22"/>
          <w:szCs w:val="22"/>
          <w:lang w:eastAsia="en-US"/>
        </w:rPr>
        <w:t>(АО «Россельхозбанк»)</w:t>
      </w:r>
    </w:p>
    <w:p w:rsidR="00D10A2B" w:rsidRDefault="009B6745">
      <w:pPr>
        <w:pBdr>
          <w:bottom w:val="single" w:sz="12" w:space="1" w:color="000000"/>
        </w:pBdr>
        <w:tabs>
          <w:tab w:val="center" w:pos="4677"/>
          <w:tab w:val="right" w:pos="9355"/>
        </w:tabs>
        <w:spacing w:after="160" w:line="256" w:lineRule="auto"/>
        <w:jc w:val="center"/>
        <w:rPr>
          <w:rFonts w:eastAsia="Calibri"/>
          <w:b/>
          <w:bCs/>
          <w:color w:val="0D0D0D"/>
          <w:sz w:val="22"/>
          <w:szCs w:val="22"/>
          <w:lang w:eastAsia="en-US"/>
        </w:rPr>
      </w:pPr>
      <w:r>
        <w:rPr>
          <w:rFonts w:eastAsia="Calibri"/>
          <w:b/>
          <w:bCs/>
          <w:color w:val="0D0D0D"/>
          <w:sz w:val="22"/>
          <w:szCs w:val="22"/>
          <w:lang w:eastAsia="en-US"/>
        </w:rPr>
        <w:t>Департамент общественных связей</w:t>
      </w:r>
    </w:p>
    <w:p w:rsidR="00D10A2B" w:rsidRDefault="009B6745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  <w:r>
        <w:rPr>
          <w:rFonts w:eastAsia="Calibri"/>
          <w:color w:val="0D0D0D"/>
          <w:sz w:val="22"/>
          <w:szCs w:val="22"/>
          <w:lang w:eastAsia="en-US"/>
        </w:rPr>
        <w:t>Пресненская набережная д.10, стр.2                                                      тел.: (495) 221-51-25, 221-51-24</w:t>
      </w:r>
    </w:p>
    <w:p w:rsidR="00D10A2B" w:rsidRPr="00236EFD" w:rsidRDefault="009B6745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  <w:r>
        <w:rPr>
          <w:rFonts w:eastAsia="Calibri"/>
          <w:color w:val="0D0D0D"/>
          <w:sz w:val="22"/>
          <w:szCs w:val="22"/>
          <w:lang w:eastAsia="en-US"/>
        </w:rPr>
        <w:t>Е</w:t>
      </w:r>
      <w:r w:rsidRPr="00236EFD">
        <w:rPr>
          <w:rFonts w:eastAsia="Calibri"/>
          <w:color w:val="0D0D0D"/>
          <w:sz w:val="22"/>
          <w:szCs w:val="22"/>
          <w:lang w:eastAsia="en-US"/>
        </w:rPr>
        <w:t>-</w:t>
      </w:r>
      <w:r>
        <w:rPr>
          <w:rFonts w:eastAsia="Calibri"/>
          <w:color w:val="0D0D0D"/>
          <w:sz w:val="22"/>
          <w:szCs w:val="22"/>
          <w:lang w:val="en-US" w:eastAsia="en-US"/>
        </w:rPr>
        <w:t>mail</w:t>
      </w:r>
      <w:r w:rsidRPr="00236EFD">
        <w:rPr>
          <w:rFonts w:eastAsia="Calibri"/>
          <w:color w:val="0D0D0D"/>
          <w:sz w:val="22"/>
          <w:szCs w:val="22"/>
          <w:lang w:eastAsia="en-US"/>
        </w:rPr>
        <w:t xml:space="preserve">: </w:t>
      </w:r>
      <w:hyperlink r:id="rId8" w:tooltip="mailto:press@rshb.ru" w:history="1"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press</w:t>
        </w:r>
        <w:r w:rsidRPr="00236EFD">
          <w:rPr>
            <w:rFonts w:eastAsia="Calibri"/>
            <w:color w:val="0D0D0D"/>
            <w:sz w:val="22"/>
            <w:szCs w:val="22"/>
            <w:u w:val="single"/>
            <w:lang w:eastAsia="en-US"/>
          </w:rPr>
          <w:t>@</w:t>
        </w:r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rshb</w:t>
        </w:r>
        <w:r w:rsidRPr="00236EFD">
          <w:rPr>
            <w:rFonts w:eastAsia="Calibri"/>
            <w:color w:val="0D0D0D"/>
            <w:sz w:val="22"/>
            <w:szCs w:val="22"/>
            <w:u w:val="single"/>
            <w:lang w:eastAsia="en-US"/>
          </w:rPr>
          <w:t>.</w:t>
        </w:r>
        <w:r>
          <w:rPr>
            <w:rFonts w:eastAsia="Calibri"/>
            <w:color w:val="0D0D0D"/>
            <w:sz w:val="22"/>
            <w:szCs w:val="22"/>
            <w:u w:val="single"/>
            <w:lang w:val="en-US" w:eastAsia="en-US"/>
          </w:rPr>
          <w:t>ru</w:t>
        </w:r>
      </w:hyperlink>
    </w:p>
    <w:p w:rsidR="00D10A2B" w:rsidRPr="00236EFD" w:rsidRDefault="00D10A2B">
      <w:pPr>
        <w:spacing w:after="160" w:line="256" w:lineRule="auto"/>
        <w:rPr>
          <w:rFonts w:eastAsia="Calibri"/>
          <w:color w:val="0D0D0D"/>
          <w:sz w:val="22"/>
          <w:szCs w:val="22"/>
          <w:lang w:eastAsia="en-US"/>
        </w:rPr>
      </w:pPr>
    </w:p>
    <w:p w:rsidR="00D10A2B" w:rsidRDefault="009B6745">
      <w:pPr>
        <w:jc w:val="center"/>
        <w:rPr>
          <w:color w:val="000000"/>
          <w:sz w:val="24"/>
          <w:szCs w:val="24"/>
        </w:rPr>
      </w:pPr>
      <w:r w:rsidRPr="00236EFD">
        <w:rPr>
          <w:rFonts w:eastAsia="Calibri"/>
          <w:color w:val="0D0D0D"/>
          <w:sz w:val="22"/>
          <w:szCs w:val="22"/>
          <w:lang w:eastAsia="en-US"/>
        </w:rPr>
        <w:t xml:space="preserve">08 июля 2025 </w:t>
      </w:r>
      <w:r>
        <w:rPr>
          <w:rFonts w:eastAsia="Calibri"/>
          <w:color w:val="0D0D0D"/>
          <w:sz w:val="22"/>
          <w:szCs w:val="22"/>
          <w:lang w:eastAsia="en-US"/>
        </w:rPr>
        <w:t>г</w:t>
      </w:r>
      <w:r w:rsidRPr="00236EFD">
        <w:rPr>
          <w:rFonts w:eastAsia="Calibri"/>
          <w:color w:val="0D0D0D"/>
          <w:sz w:val="22"/>
          <w:szCs w:val="22"/>
          <w:lang w:eastAsia="en-US"/>
        </w:rPr>
        <w:t xml:space="preserve">.  </w:t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  <w:t xml:space="preserve">  </w:t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</w:r>
      <w:r w:rsidRPr="00236EFD">
        <w:rPr>
          <w:rFonts w:eastAsia="Calibri"/>
          <w:color w:val="0D0D0D"/>
          <w:sz w:val="22"/>
          <w:szCs w:val="22"/>
          <w:lang w:eastAsia="en-US"/>
        </w:rPr>
        <w:tab/>
        <w:t xml:space="preserve">                              </w:t>
      </w:r>
      <w:r>
        <w:rPr>
          <w:rFonts w:eastAsia="Calibri"/>
          <w:color w:val="0D0D0D"/>
          <w:sz w:val="22"/>
          <w:szCs w:val="22"/>
          <w:lang w:eastAsia="en-US"/>
        </w:rPr>
        <w:t>Пресс-релиз</w:t>
      </w:r>
      <w:r>
        <w:rPr>
          <w:b/>
          <w:bCs/>
          <w:color w:val="000000"/>
        </w:rPr>
        <w:br/>
      </w:r>
      <w:r>
        <w:rPr>
          <w:color w:val="000000"/>
          <w:sz w:val="24"/>
          <w:szCs w:val="24"/>
        </w:rPr>
        <w:br/>
      </w:r>
    </w:p>
    <w:p w:rsidR="00D10A2B" w:rsidRDefault="009B6745">
      <w:pPr>
        <w:ind w:left="709"/>
        <w:jc w:val="center"/>
        <w:rPr>
          <w:b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Россельхозбанк представил новые сервисы для растениеводов на платформе «Своё Фермерство»</w:t>
      </w:r>
    </w:p>
    <w:p w:rsidR="00D10A2B" w:rsidRDefault="00D10A2B">
      <w:pPr>
        <w:ind w:left="709"/>
        <w:rPr>
          <w:b/>
          <w:color w:val="000000"/>
          <w:sz w:val="24"/>
          <w:szCs w:val="24"/>
        </w:rPr>
      </w:pPr>
    </w:p>
    <w:p w:rsidR="00D10A2B" w:rsidRDefault="009B6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</w:t>
      </w:r>
      <w:r>
        <w:rPr>
          <w:color w:val="000000"/>
          <w:sz w:val="24"/>
          <w:szCs w:val="24"/>
          <w:highlight w:val="white"/>
        </w:rPr>
        <w:t>оссельхозбанк расширяет функционал платформы «Своё Фермерство», внедряя ряд цифровых решений для аграриев. Среди ключевых новшеств – интеллектуальный подбор семян и мгновенный доступ к детализированной информации о каждой культуре. Эти сервисы меняют предс</w:t>
      </w:r>
      <w:r>
        <w:rPr>
          <w:color w:val="000000"/>
          <w:sz w:val="24"/>
          <w:szCs w:val="24"/>
          <w:highlight w:val="white"/>
        </w:rPr>
        <w:t xml:space="preserve">тавление о цифровых инструментах в агросекторе, предлагая пользователям удобные условия выбора среди 18 000 товаров в категории «Семена» от 3 000 поставщиков, представленных на маркетплейсе от РСХБ. </w:t>
      </w:r>
    </w:p>
    <w:p w:rsidR="00D10A2B" w:rsidRDefault="00D10A2B">
      <w:pPr>
        <w:jc w:val="both"/>
        <w:rPr>
          <w:color w:val="000000"/>
          <w:sz w:val="24"/>
          <w:szCs w:val="24"/>
          <w:highlight w:val="white"/>
        </w:rPr>
      </w:pPr>
    </w:p>
    <w:p w:rsidR="00D10A2B" w:rsidRDefault="009B6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Новый стандарт прозрачности на платформе – детализирова</w:t>
      </w:r>
      <w:r>
        <w:rPr>
          <w:color w:val="000000"/>
          <w:sz w:val="24"/>
          <w:szCs w:val="24"/>
          <w:highlight w:val="white"/>
        </w:rPr>
        <w:t xml:space="preserve">нные карточки семян. В них аграрии могут в один клик </w:t>
      </w:r>
      <w:r>
        <w:rPr>
          <w:rFonts w:eastAsia="Times New Roman"/>
          <w:color w:val="000000"/>
          <w:sz w:val="24"/>
          <w:szCs w:val="24"/>
          <w:highlight w:val="white"/>
        </w:rPr>
        <w:t>получить детализированную информацию о каждой культуре</w:t>
      </w:r>
      <w:r>
        <w:rPr>
          <w:color w:val="000000"/>
          <w:sz w:val="24"/>
          <w:szCs w:val="24"/>
          <w:highlight w:val="white"/>
        </w:rPr>
        <w:t>: урожайность, рекомендованные регионы возделывания, сроки вегетации, устойчивость к погодным условиям, а также агротехнические рекомендации для полу</w:t>
      </w:r>
      <w:r>
        <w:rPr>
          <w:color w:val="000000"/>
          <w:sz w:val="24"/>
          <w:szCs w:val="24"/>
          <w:highlight w:val="white"/>
        </w:rPr>
        <w:t xml:space="preserve">чения устойчивого урожая.  </w:t>
      </w:r>
    </w:p>
    <w:p w:rsidR="00D10A2B" w:rsidRDefault="00D10A2B">
      <w:pPr>
        <w:jc w:val="both"/>
        <w:rPr>
          <w:color w:val="000000"/>
          <w:sz w:val="24"/>
          <w:szCs w:val="24"/>
          <w:highlight w:val="white"/>
        </w:rPr>
      </w:pPr>
    </w:p>
    <w:p w:rsidR="00D10A2B" w:rsidRDefault="009B67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Также в числе новаций на платформе «Свое Фермерство» – добавление системы маркировки карточек семян лейблами «Оригинатор» и «Лицензиат», которые обеспечивают прозрачность цепочки поставок, защиту от подделок и легкую идентифика</w:t>
      </w:r>
      <w:r>
        <w:rPr>
          <w:color w:val="000000"/>
          <w:sz w:val="24"/>
          <w:szCs w:val="24"/>
          <w:highlight w:val="white"/>
        </w:rPr>
        <w:t xml:space="preserve">цию производителей.   </w:t>
      </w:r>
    </w:p>
    <w:p w:rsidR="00D10A2B" w:rsidRDefault="00D10A2B">
      <w:pPr>
        <w:jc w:val="both"/>
        <w:rPr>
          <w:color w:val="000000"/>
          <w:sz w:val="24"/>
          <w:szCs w:val="24"/>
          <w:highlight w:val="white"/>
        </w:rPr>
      </w:pPr>
    </w:p>
    <w:p w:rsidR="00D10A2B" w:rsidRDefault="009B6745">
      <w:pPr>
        <w:jc w:val="both"/>
        <w:rPr>
          <w:rFonts w:eastAsia="Times New Roman"/>
          <w:color w:val="000000"/>
          <w:sz w:val="24"/>
          <w:szCs w:val="24"/>
          <w:highlight w:val="white"/>
        </w:rPr>
      </w:pPr>
      <w:r>
        <w:rPr>
          <w:rFonts w:eastAsia="Times New Roman"/>
          <w:color w:val="000000"/>
          <w:sz w:val="24"/>
          <w:szCs w:val="24"/>
          <w:highlight w:val="white"/>
        </w:rPr>
        <w:t xml:space="preserve">«За 2025 год спрос на семена через платформу вырос на 50%, что подтверждает растущую востребованность цифровых решений в АПК. </w:t>
      </w:r>
      <w:r>
        <w:rPr>
          <w:color w:val="000000"/>
          <w:sz w:val="24"/>
          <w:szCs w:val="24"/>
          <w:highlight w:val="white"/>
        </w:rPr>
        <w:t>Новые инструменты  платформы «Своё Фермерство» становятся важным драйвером цифровой трансформации агросект</w:t>
      </w:r>
      <w:r>
        <w:rPr>
          <w:color w:val="000000"/>
          <w:sz w:val="24"/>
          <w:szCs w:val="24"/>
          <w:highlight w:val="white"/>
        </w:rPr>
        <w:t xml:space="preserve">ора, </w:t>
      </w:r>
      <w:r>
        <w:rPr>
          <w:rFonts w:eastAsia="Times New Roman"/>
          <w:color w:val="000000"/>
          <w:sz w:val="24"/>
          <w:szCs w:val="24"/>
          <w:highlight w:val="white"/>
        </w:rPr>
        <w:t xml:space="preserve">помогая аграриям планировать посевную с учётом экономики, а не только агрономии, а также – </w:t>
      </w:r>
      <w:r>
        <w:rPr>
          <w:color w:val="000000"/>
          <w:sz w:val="24"/>
          <w:szCs w:val="24"/>
          <w:highlight w:val="white"/>
        </w:rPr>
        <w:t xml:space="preserve">способствуя росту эффективности сельскохозяйственного производства в России», – </w:t>
      </w:r>
      <w:r>
        <w:rPr>
          <w:rFonts w:eastAsia="Times New Roman"/>
          <w:color w:val="000000"/>
          <w:sz w:val="24"/>
          <w:szCs w:val="24"/>
          <w:highlight w:val="white"/>
        </w:rPr>
        <w:t>отмечает заместитель Председателя Правления Россельхозбанка Елена Батурова.</w:t>
      </w:r>
    </w:p>
    <w:p w:rsidR="00236EFD" w:rsidRDefault="00236EFD">
      <w:pPr>
        <w:jc w:val="both"/>
        <w:rPr>
          <w:color w:val="000000"/>
          <w:sz w:val="24"/>
          <w:szCs w:val="24"/>
          <w:highlight w:val="white"/>
        </w:rPr>
      </w:pPr>
      <w:bookmarkStart w:id="0" w:name="_GoBack"/>
      <w:r w:rsidRPr="00236EFD">
        <w:rPr>
          <w:noProof/>
          <w:color w:val="000000"/>
          <w:sz w:val="24"/>
          <w:szCs w:val="24"/>
        </w:rPr>
        <w:drawing>
          <wp:inline distT="0" distB="0" distL="0" distR="0">
            <wp:extent cx="4078795" cy="2095500"/>
            <wp:effectExtent l="0" t="0" r="0" b="0"/>
            <wp:docPr id="1" name="Рисунок 1" descr="D:\Downloads\RSHB_BNR-press-release-1000x500-21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RSHB_BNR-press-release-1000x500-21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62" cy="21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0A2B" w:rsidRDefault="00D10A2B">
      <w:pPr>
        <w:spacing w:after="576"/>
        <w:jc w:val="both"/>
        <w:rPr>
          <w:color w:val="000000"/>
          <w:sz w:val="24"/>
          <w:szCs w:val="24"/>
          <w:highlight w:val="white"/>
        </w:rPr>
      </w:pPr>
    </w:p>
    <w:p w:rsidR="00D10A2B" w:rsidRDefault="00D10A2B">
      <w:pPr>
        <w:spacing w:after="576"/>
      </w:pPr>
    </w:p>
    <w:p w:rsidR="00D10A2B" w:rsidRDefault="00D10A2B">
      <w:pPr>
        <w:spacing w:after="576"/>
        <w:jc w:val="both"/>
      </w:pPr>
    </w:p>
    <w:sectPr w:rsidR="00D10A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45" w:rsidRDefault="009B6745">
      <w:r>
        <w:separator/>
      </w:r>
    </w:p>
  </w:endnote>
  <w:endnote w:type="continuationSeparator" w:id="0">
    <w:p w:rsidR="009B6745" w:rsidRDefault="009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45" w:rsidRDefault="009B6745">
      <w:r>
        <w:separator/>
      </w:r>
    </w:p>
  </w:footnote>
  <w:footnote w:type="continuationSeparator" w:id="0">
    <w:p w:rsidR="009B6745" w:rsidRDefault="009B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2100"/>
    <w:multiLevelType w:val="hybridMultilevel"/>
    <w:tmpl w:val="51221F80"/>
    <w:lvl w:ilvl="0" w:tplc="F2B46C2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7F2154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19293D6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ADCBA3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5AEE7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AEAA75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84FBC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723572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18CFA7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32D7666"/>
    <w:multiLevelType w:val="hybridMultilevel"/>
    <w:tmpl w:val="CE682924"/>
    <w:lvl w:ilvl="0" w:tplc="A9D49B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C26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07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7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AD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A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4D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41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4E9D"/>
    <w:multiLevelType w:val="hybridMultilevel"/>
    <w:tmpl w:val="671E5534"/>
    <w:lvl w:ilvl="0" w:tplc="1C78AB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BBAFD0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C8A8C1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A92D0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8C9EC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AFC98F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610C8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F26A9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8A894D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76876B8"/>
    <w:multiLevelType w:val="hybridMultilevel"/>
    <w:tmpl w:val="741E29B4"/>
    <w:lvl w:ilvl="0" w:tplc="2686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66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41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2A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3E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E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C0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A6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0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4A0E"/>
    <w:multiLevelType w:val="hybridMultilevel"/>
    <w:tmpl w:val="9EEE8F62"/>
    <w:lvl w:ilvl="0" w:tplc="1D2A494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28047E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91A8E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5A8201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1C3DB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104F83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F9C74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7081FF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17E5BD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2E7155C"/>
    <w:multiLevelType w:val="hybridMultilevel"/>
    <w:tmpl w:val="200838BA"/>
    <w:lvl w:ilvl="0" w:tplc="C9F437B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222B29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94ED24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4C6F1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66286B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E1CF3B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B6CB8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746BC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7E65A0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01A6967"/>
    <w:multiLevelType w:val="hybridMultilevel"/>
    <w:tmpl w:val="BE647EB4"/>
    <w:lvl w:ilvl="0" w:tplc="47ACDF7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E12A25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A4E2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A679F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8A08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90E4E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40C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40CA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2E1E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2B"/>
    <w:rsid w:val="00236EFD"/>
    <w:rsid w:val="009B6745"/>
    <w:rsid w:val="00D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B462"/>
  <w15:docId w15:val="{ABE778EC-32CC-4DE7-9CE4-EF99177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Шрифт абзаца по умолчанию"/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Hyperlink"/>
    <w:rPr>
      <w:color w:val="0000FF"/>
      <w:u w:val="single"/>
    </w:rPr>
  </w:style>
  <w:style w:type="paragraph" w:styleId="af7">
    <w:name w:val="Balloon Text"/>
    <w:basedOn w:val="a"/>
    <w:link w:val="af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fa">
    <w:name w:val="Верхний колонтитул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rPr>
      <w:sz w:val="16"/>
      <w:szCs w:val="16"/>
    </w:rPr>
  </w:style>
  <w:style w:type="paragraph" w:styleId="afc">
    <w:name w:val="annotation text"/>
    <w:basedOn w:val="a"/>
    <w:link w:val="afd"/>
  </w:style>
  <w:style w:type="character" w:customStyle="1" w:styleId="afd">
    <w:name w:val="Текст примечания Знак"/>
    <w:link w:val="afc"/>
    <w:rPr>
      <w:sz w:val="20"/>
      <w:szCs w:val="20"/>
    </w:rPr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link w:val="afe"/>
    <w:rPr>
      <w:b/>
      <w:bCs/>
      <w:sz w:val="20"/>
      <w:szCs w:val="20"/>
    </w:rPr>
  </w:style>
  <w:style w:type="paragraph" w:styleId="aff0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f1">
    <w:name w:val="footnote text"/>
    <w:basedOn w:val="a"/>
    <w:link w:val="aff2"/>
    <w:uiPriority w:val="99"/>
    <w:semiHidden/>
    <w:unhideWhenUsed/>
  </w:style>
  <w:style w:type="character" w:customStyle="1" w:styleId="aff2">
    <w:name w:val="Текст сноски Знак"/>
    <w:basedOn w:val="a0"/>
    <w:link w:val="aff1"/>
    <w:uiPriority w:val="99"/>
    <w:semiHidden/>
  </w:style>
  <w:style w:type="character" w:styleId="aff3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s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765F-CB58-4B14-8C98-EF8D0F03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>Россельхозбанк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 Сергей Львович</dc:creator>
  <cp:keywords/>
  <cp:lastModifiedBy>Admin</cp:lastModifiedBy>
  <cp:revision>18</cp:revision>
  <dcterms:created xsi:type="dcterms:W3CDTF">2025-06-04T14:55:00Z</dcterms:created>
  <dcterms:modified xsi:type="dcterms:W3CDTF">2025-07-08T09:35:00Z</dcterms:modified>
  <cp:version>16.0000</cp:version>
</cp:coreProperties>
</file>