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center" w:pos="7143" w:leader="none"/>
          <w:tab w:val="right" w:pos="9329" w:leader="none"/>
          <w:tab w:val="right" w:pos="9754" w:leader="none"/>
        </w:tabs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Акционерное общество</w:t>
      </w:r>
      <w:r>
        <w:rPr>
          <w:rFonts w:ascii="Times New Roman" w:hAnsi="Times New Roman" w:eastAsia="Times New Roman" w:cs="Times New Roman"/>
          <w:sz w:val="23"/>
          <w:szCs w:val="23"/>
        </w:rPr>
      </w:r>
      <w:r>
        <w:rPr>
          <w:rFonts w:ascii="Times New Roman" w:hAnsi="Times New Roman" w:eastAsia="Times New Roman" w:cs="Times New Roman"/>
          <w:sz w:val="23"/>
          <w:szCs w:val="23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29" w:leader="none"/>
        </w:tabs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sz w:val="23"/>
          <w:szCs w:val="23"/>
        </w:rPr>
      </w:r>
      <w:r>
        <w:rPr>
          <w:rFonts w:ascii="Times New Roman" w:hAnsi="Times New Roman" w:eastAsia="Times New Roman" w:cs="Times New Roman"/>
          <w:sz w:val="23"/>
          <w:szCs w:val="23"/>
        </w:rPr>
      </w:r>
    </w:p>
    <w:p>
      <w:pPr>
        <w:jc w:val="center"/>
        <w:spacing w:after="120" w:line="240" w:lineRule="auto"/>
        <w:tabs>
          <w:tab w:val="center" w:pos="4677" w:leader="none"/>
          <w:tab w:val="right" w:pos="9329" w:leader="none"/>
        </w:tabs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sz w:val="23"/>
          <w:szCs w:val="23"/>
        </w:rPr>
      </w:r>
      <w:r>
        <w:rPr>
          <w:rFonts w:ascii="Times New Roman" w:hAnsi="Times New Roman" w:eastAsia="Times New Roman" w:cs="Times New Roman"/>
          <w:sz w:val="23"/>
          <w:szCs w:val="23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29" w:leader="none"/>
        </w:tabs>
        <w:rPr>
          <w:rFonts w:ascii="Times New Roman" w:hAnsi="Times New Roman" w:eastAsia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Департамент общественных связей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ab/>
      </w:r>
      <w:r>
        <w:rPr>
          <w:rFonts w:ascii="Times New Roman" w:hAnsi="Times New Roman" w:eastAsia="Times New Roman" w:cs="Times New Roman"/>
          <w:sz w:val="23"/>
          <w:szCs w:val="23"/>
        </w:rPr>
        <w:tab/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ab/>
      </w:r>
      <w:r>
        <w:rPr>
          <w:rFonts w:ascii="Times New Roman" w:hAnsi="Times New Roman" w:eastAsia="Times New Roman" w:cs="Times New Roman"/>
          <w:sz w:val="23"/>
          <w:szCs w:val="23"/>
        </w:rPr>
        <w:tab/>
      </w:r>
      <w:r>
        <w:rPr>
          <w:rFonts w:ascii="Times New Roman" w:hAnsi="Times New Roman" w:eastAsia="Times New Roman" w:cs="Times New Roman"/>
          <w:sz w:val="23"/>
          <w:szCs w:val="23"/>
        </w:rPr>
        <w:tab/>
      </w:r>
      <w:r>
        <w:rPr>
          <w:rFonts w:ascii="Times New Roman" w:hAnsi="Times New Roman" w:eastAsia="Times New Roman" w:cs="Times New Roman"/>
          <w:sz w:val="23"/>
          <w:szCs w:val="23"/>
        </w:rPr>
        <w:tab/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</w:r>
      <w:r>
        <w:rPr>
          <w:rFonts w:ascii="Times New Roman" w:hAnsi="Times New Roman" w:eastAsia="Times New Roman" w:cs="Times New Roman"/>
          <w:sz w:val="23"/>
          <w:szCs w:val="23"/>
        </w:rPr>
      </w:r>
    </w:p>
    <w:tbl>
      <w:tblPr>
        <w:tblStyle w:val="870"/>
        <w:tblW w:w="10095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47"/>
        <w:gridCol w:w="5048"/>
      </w:tblGrid>
      <w:tr>
        <w:tblPrEx/>
        <w:trPr>
          <w:trHeight w:val="52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047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Пресненская набережная д.10, стр.2                                                             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тел.: (495) 221-51-25, 221-51-24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Е-mail: press@rshb.ru</w:t>
            </w:r>
            <w:r/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047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048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04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20 июня 2025 г.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5048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Пресс-релиз</w:t>
            </w:r>
            <w:r/>
          </w:p>
        </w:tc>
      </w:tr>
    </w:tbl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2"/>
          <w:szCs w:val="22"/>
          <w:highlight w:val="none"/>
        </w:rPr>
      </w:r>
    </w:p>
    <w:p>
      <w:pPr>
        <w:contextualSpacing w:val="0"/>
        <w:ind w:left="1276" w:right="845" w:hanging="425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ПМЭФ: Россельхозбанк прогнозирует рост потока сельского туризма до 1,5 млн путешественников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в год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42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278" w:firstLine="0"/>
        <w:jc w:val="both"/>
        <w:spacing w:before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 2028 году турпоток на объекты сельского и агротуризма может составить 1,5 миллиона путешественников в год. Об этом заявила заместитель председателя Правл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ения Россельхозбанка Елена Батурова в ходе сессии «Новые возможности продвижения гастротуризма в России» на полях Петербургского международного экономического форума (ПМЭФ-2025).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278" w:firstLine="0"/>
        <w:jc w:val="both"/>
        <w:spacing w:before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Россельхозбанк системно поддерживает развитие агротуризма в России. С 2021 года работает цифровая платформа «Своё За городом», созданная для популяризации агротуристических предложений. На площадке представлен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ш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ирокий спектр услуг – от мастер-классов и гастрономических туров до многодневных экскурсий с проживанием на фермах. Банк предоставляет фермерам возможность бесплатно размещать информацию о своих хозяйствах, а туристам – удобно планировать поездки по стране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  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</w:rPr>
      </w:r>
    </w:p>
    <w:p>
      <w:pPr>
        <w:contextualSpacing w:val="0"/>
        <w:ind w:left="0" w:right="278" w:firstLine="0"/>
        <w:jc w:val="both"/>
        <w:spacing w:before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Как отметила Елена Батурова, агротуризм сегодня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 это не тол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ько возможность выехать за город, но и полноценный культурный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, гастрономический и образовательный опыт. Через платформу «Своё за городом» Россельхозбанк формирует новые форматы внутреннего туризма, поддерживает фермерские хозяйства, которые получают стабильный дополнительный источник дохода, и способствует развитию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сельских территорий как точек притяжения для широкой аудитории.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278" w:firstLine="0"/>
        <w:jc w:val="both"/>
        <w:spacing w:before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«Потенциал агротуризма огромен, а интерес к этому направлению растет: если раньше подобные предложения были редкостью, то сегодня на платформе «Своё За город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ом» доступно около 900 туров. В 2024 году турпоток в сфере сельского туризма составил 400 тысяч человек, а к 2028 году мы прогнозируем увеличение этого показателя до 1,5 млн путешественников», – отмечает Елена Батурова.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278" w:firstLine="0"/>
        <w:jc w:val="both"/>
        <w:spacing w:before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От фермы до ресторанной подачи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27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РСХБ активно развивает сотрудничество между фермерами и ресторанами: банк создал маркетплейс фермерских продуктов «Своё Родное» и запустил проект «Ресторанный гид». Эта инициатива объединяет производителей и рестораторов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, заинтересованных в поставках свежих и качественных продуктов напрямую с фермерских хозяйств.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 w:val="0"/>
        <w:ind w:left="0" w:right="27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</w:r>
    </w:p>
    <w:p>
      <w:pPr>
        <w:contextualSpacing w:val="0"/>
        <w:ind w:left="0" w:right="27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Также одним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из наиболее активно развивающихся направлений стал гастрономический туризм. Платформа «Своё За городом» запустила сервис, в рамках которого на фермах проводятся ужины от известных шеф-поваров, организуют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ся мастер-классы с использованием локальных продуктов и реализуются форматы pop-up-ресторанов, совмещающие высокий уровень кухни и аутентичную сельскую атмосферу.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</w:r>
    </w:p>
    <w:p>
      <w:pPr>
        <w:contextualSpacing w:val="0"/>
        <w:ind w:left="0" w:right="278" w:firstLine="0"/>
        <w:jc w:val="both"/>
        <w:spacing w:before="0"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contextualSpacing w:val="0"/>
        <w:ind w:left="0" w:right="27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Фермы всё чаще становятся не просто локацией для посещения, а полноценным медиапространством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. На ряде площадок проходят премьерные кинопоказы в партнёрстве с ведущими онлайн-кинотеатрами. Для туристов организуются тематические квесты с участием актёров, а также цифровые досуговые форматы, рассчитанные на вовлечение всей семьи. Это позволяет сдела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ть агротуризм не просто отдыхом, а насыщенным культурным опытом.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</w:r>
    </w:p>
    <w:p>
      <w:pPr>
        <w:contextualSpacing w:val="0"/>
        <w:ind w:left="0" w:right="278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br/>
        <w:t xml:space="preserve">Отдельное внимание уделяется доступности поездок. В партнёрстве с крупными операторами каршеринга фермерские маршруты интегрированы в рекомендованные автомобильные маршруты выходного дня. По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льзователи получают специальные предложения и бонусы, что делает сельский туризм удобным и привлекательным вариантом для жителей городов.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white"/>
          <w14:ligatures w14:val="none"/>
        </w:rPr>
      </w:r>
    </w:p>
    <w:sectPr>
      <w:footnotePr/>
      <w:endnotePr/>
      <w:type w:val="nextPage"/>
      <w:pgSz w:w="11900" w:h="16840" w:orient="portrait"/>
      <w:pgMar w:top="1134" w:right="850" w:bottom="541" w:left="1276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Helvetica Neue">
    <w:panose1 w:val="02000603000000000000"/>
  </w:font>
  <w:font w:name="Calibri">
    <w:panose1 w:val="020F0502020204030204"/>
  </w:font>
  <w:font w:name="Arial">
    <w:panose1 w:val="020B0604020202020204"/>
  </w:font>
  <w:font w:name="Arial Unicode MS">
    <w:panose1 w:val="020B0506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1">
    <w:name w:val="Heading 1 Char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672">
    <w:name w:val="Heading 2 Char"/>
    <w:basedOn w:val="698"/>
    <w:link w:val="690"/>
    <w:uiPriority w:val="9"/>
    <w:rPr>
      <w:rFonts w:ascii="Arial" w:hAnsi="Arial" w:eastAsia="Arial" w:cs="Arial"/>
      <w:sz w:val="34"/>
    </w:rPr>
  </w:style>
  <w:style w:type="character" w:styleId="673">
    <w:name w:val="Heading 3 Char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674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75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677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679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680">
    <w:name w:val="Title Char"/>
    <w:basedOn w:val="698"/>
    <w:link w:val="712"/>
    <w:uiPriority w:val="10"/>
    <w:rPr>
      <w:sz w:val="48"/>
      <w:szCs w:val="48"/>
    </w:rPr>
  </w:style>
  <w:style w:type="character" w:styleId="681">
    <w:name w:val="Subtitle Char"/>
    <w:basedOn w:val="698"/>
    <w:link w:val="714"/>
    <w:uiPriority w:val="11"/>
    <w:rPr>
      <w:sz w:val="24"/>
      <w:szCs w:val="24"/>
    </w:rPr>
  </w:style>
  <w:style w:type="character" w:styleId="682">
    <w:name w:val="Quote Char"/>
    <w:link w:val="716"/>
    <w:uiPriority w:val="29"/>
    <w:rPr>
      <w:i/>
    </w:rPr>
  </w:style>
  <w:style w:type="character" w:styleId="683">
    <w:name w:val="Intense Quote Char"/>
    <w:link w:val="718"/>
    <w:uiPriority w:val="30"/>
    <w:rPr>
      <w:i/>
    </w:rPr>
  </w:style>
  <w:style w:type="character" w:styleId="684">
    <w:name w:val="Header Char"/>
    <w:basedOn w:val="698"/>
    <w:link w:val="720"/>
    <w:uiPriority w:val="99"/>
  </w:style>
  <w:style w:type="character" w:styleId="685">
    <w:name w:val="Caption Char"/>
    <w:basedOn w:val="724"/>
    <w:link w:val="722"/>
    <w:uiPriority w:val="99"/>
  </w:style>
  <w:style w:type="character" w:styleId="686">
    <w:name w:val="Footnote Text Char"/>
    <w:link w:val="852"/>
    <w:uiPriority w:val="99"/>
    <w:rPr>
      <w:sz w:val="18"/>
    </w:rPr>
  </w:style>
  <w:style w:type="character" w:styleId="687">
    <w:name w:val="Endnote Text Char"/>
    <w:link w:val="855"/>
    <w:uiPriority w:val="99"/>
    <w:rPr>
      <w:sz w:val="20"/>
    </w:rPr>
  </w:style>
  <w:style w:type="paragraph" w:styleId="688" w:default="1">
    <w:name w:val="Normal"/>
    <w:qFormat/>
    <w:pPr>
      <w:spacing w:after="160" w:line="252" w:lineRule="auto"/>
    </w:pPr>
    <w:rPr>
      <w:rFonts w:ascii="Calibri" w:hAnsi="Calibri" w:cs="Arial Unicode MS"/>
      <w:color w:val="000000"/>
      <w:sz w:val="22"/>
      <w:szCs w:val="22"/>
    </w:rPr>
  </w:style>
  <w:style w:type="paragraph" w:styleId="689">
    <w:name w:val="Heading 1"/>
    <w:basedOn w:val="688"/>
    <w:next w:val="68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88"/>
    <w:uiPriority w:val="34"/>
    <w:qFormat/>
    <w:pPr>
      <w:contextualSpacing/>
      <w:ind w:left="720"/>
    </w:pPr>
  </w:style>
  <w:style w:type="paragraph" w:styleId="711">
    <w:name w:val="No Spacing"/>
    <w:uiPriority w:val="1"/>
    <w:qFormat/>
  </w:style>
  <w:style w:type="paragraph" w:styleId="712">
    <w:name w:val="Title"/>
    <w:basedOn w:val="688"/>
    <w:next w:val="688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Название Знак"/>
    <w:basedOn w:val="698"/>
    <w:link w:val="712"/>
    <w:uiPriority w:val="10"/>
    <w:rPr>
      <w:sz w:val="48"/>
      <w:szCs w:val="48"/>
    </w:rPr>
  </w:style>
  <w:style w:type="paragraph" w:styleId="714">
    <w:name w:val="Subtitle"/>
    <w:basedOn w:val="688"/>
    <w:next w:val="688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98"/>
    <w:link w:val="714"/>
    <w:uiPriority w:val="11"/>
    <w:rPr>
      <w:sz w:val="24"/>
      <w:szCs w:val="24"/>
    </w:rPr>
  </w:style>
  <w:style w:type="paragraph" w:styleId="716">
    <w:name w:val="Quote"/>
    <w:basedOn w:val="688"/>
    <w:next w:val="688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88"/>
    <w:next w:val="688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88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 w:customStyle="1">
    <w:name w:val="Верхний колонтитул Знак"/>
    <w:basedOn w:val="698"/>
    <w:link w:val="720"/>
    <w:uiPriority w:val="99"/>
  </w:style>
  <w:style w:type="paragraph" w:styleId="722">
    <w:name w:val="Footer"/>
    <w:basedOn w:val="688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Footer Char"/>
    <w:basedOn w:val="698"/>
    <w:uiPriority w:val="99"/>
  </w:style>
  <w:style w:type="paragraph" w:styleId="724">
    <w:name w:val="Caption"/>
    <w:basedOn w:val="688"/>
    <w:next w:val="688"/>
    <w:link w:val="68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5" w:customStyle="1">
    <w:name w:val="Нижний колонтитул Знак"/>
    <w:link w:val="722"/>
    <w:uiPriority w:val="99"/>
  </w:style>
  <w:style w:type="table" w:styleId="726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9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69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69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69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69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69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9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69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69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69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69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69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69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69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9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9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9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9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9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9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9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69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69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69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69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69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69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69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9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69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69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69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69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69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2">
    <w:name w:val="footnote text"/>
    <w:basedOn w:val="688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98"/>
    <w:uiPriority w:val="99"/>
    <w:unhideWhenUsed/>
    <w:rPr>
      <w:vertAlign w:val="superscript"/>
    </w:rPr>
  </w:style>
  <w:style w:type="paragraph" w:styleId="855">
    <w:name w:val="endnote text"/>
    <w:basedOn w:val="688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98"/>
    <w:uiPriority w:val="99"/>
    <w:semiHidden/>
    <w:unhideWhenUsed/>
    <w:rPr>
      <w:vertAlign w:val="superscript"/>
    </w:rPr>
  </w:style>
  <w:style w:type="paragraph" w:styleId="858">
    <w:name w:val="toc 1"/>
    <w:basedOn w:val="688"/>
    <w:next w:val="688"/>
    <w:uiPriority w:val="39"/>
    <w:unhideWhenUsed/>
    <w:pPr>
      <w:spacing w:after="57"/>
    </w:pPr>
  </w:style>
  <w:style w:type="paragraph" w:styleId="859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60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61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62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63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64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65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66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8"/>
    <w:next w:val="688"/>
    <w:uiPriority w:val="99"/>
    <w:unhideWhenUsed/>
    <w:pPr>
      <w:spacing w:after="0"/>
    </w:pPr>
  </w:style>
  <w:style w:type="character" w:styleId="869">
    <w:name w:val="Hyperlink"/>
    <w:rPr>
      <w:u w:val="single"/>
    </w:rPr>
  </w:style>
  <w:style w:type="table" w:styleId="870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1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872">
    <w:name w:val="Normal (Web)"/>
    <w:uiPriority w:val="99"/>
    <w:pPr>
      <w:spacing w:after="160"/>
    </w:pPr>
    <w:rPr>
      <w:rFonts w:cs="Arial Unicode MS"/>
      <w:color w:val="000000"/>
      <w:sz w:val="24"/>
      <w:szCs w:val="24"/>
    </w:rPr>
  </w:style>
  <w:style w:type="paragraph" w:styleId="873">
    <w:name w:val="Revision"/>
    <w:hidden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cs="Arial Unicode MS"/>
      <w:color w:val="000000"/>
      <w:sz w:val="22"/>
      <w:szCs w:val="22"/>
    </w:rPr>
  </w:style>
  <w:style w:type="character" w:styleId="874">
    <w:name w:val="Strong"/>
    <w:basedOn w:val="698"/>
    <w:uiPriority w:val="22"/>
    <w:qFormat/>
    <w:rPr>
      <w:b/>
      <w:bCs/>
    </w:rPr>
  </w:style>
  <w:style w:type="paragraph" w:styleId="875" w:customStyle="1">
    <w:name w:val="futurismarkdown-paragraph"/>
    <w:basedOn w:val="688"/>
    <w:pPr>
      <w:spacing w:before="100" w:beforeAutospacing="1" w:after="100" w:afterAutospacing="1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876" w:customStyle="1">
    <w:name w:val="n-tag__content"/>
    <w:basedOn w:val="698"/>
  </w:style>
  <w:style w:type="character" w:styleId="877">
    <w:name w:val="Emphasis"/>
    <w:basedOn w:val="698"/>
    <w:uiPriority w:val="20"/>
    <w:qFormat/>
    <w:rPr>
      <w:i/>
      <w:iCs/>
    </w:rPr>
  </w:style>
  <w:style w:type="paragraph" w:styleId="878">
    <w:name w:val="Balloon Text"/>
    <w:basedOn w:val="688"/>
    <w:link w:val="8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basedOn w:val="698"/>
    <w:link w:val="878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Скрипниченко Татьяна Вячеславовна</dc:creator>
  <cp:lastModifiedBy>skripnichenko-tv</cp:lastModifiedBy>
  <cp:revision>46</cp:revision>
  <dcterms:created xsi:type="dcterms:W3CDTF">2024-10-25T06:19:00Z</dcterms:created>
  <dcterms:modified xsi:type="dcterms:W3CDTF">2025-06-20T09:55:18Z</dcterms:modified>
</cp:coreProperties>
</file>