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9E" w:rsidRPr="001D639E" w:rsidRDefault="001D639E" w:rsidP="001D639E">
      <w:pPr>
        <w:spacing w:before="100" w:beforeAutospacing="1" w:after="100" w:afterAutospacing="1" w:line="240" w:lineRule="auto"/>
        <w:jc w:val="center"/>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КУРГАНСКАЯ ОБЛАСТЬ</w:t>
      </w:r>
    </w:p>
    <w:p w:rsidR="001D639E" w:rsidRPr="001D639E" w:rsidRDefault="001D639E" w:rsidP="001D639E">
      <w:pPr>
        <w:spacing w:before="100" w:beforeAutospacing="1" w:after="100" w:afterAutospacing="1" w:line="240" w:lineRule="auto"/>
        <w:jc w:val="center"/>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1D639E">
      <w:pPr>
        <w:spacing w:before="100" w:beforeAutospacing="1" w:after="100" w:afterAutospacing="1" w:line="240" w:lineRule="auto"/>
        <w:jc w:val="center"/>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ШУМИХИНСКИЙ МУНИЦИПАЛЬНЫЙ ОКРУГ КУРГАНСКОЙ ОБЛАСТИ</w:t>
      </w:r>
    </w:p>
    <w:p w:rsidR="001D639E" w:rsidRPr="001D639E" w:rsidRDefault="001D639E" w:rsidP="001D639E">
      <w:pPr>
        <w:spacing w:before="100" w:beforeAutospacing="1" w:after="100" w:afterAutospacing="1" w:line="240" w:lineRule="auto"/>
        <w:jc w:val="center"/>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1D639E">
      <w:pPr>
        <w:spacing w:before="100" w:beforeAutospacing="1" w:after="100" w:afterAutospacing="1" w:line="240" w:lineRule="auto"/>
        <w:jc w:val="center"/>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xml:space="preserve">ДУМА ШУМИХИНСКОГО МУНИЦИПАЛЬНОГО ОКРУГА </w:t>
      </w:r>
    </w:p>
    <w:p w:rsidR="001D639E" w:rsidRPr="001D639E" w:rsidRDefault="001D639E" w:rsidP="001D639E">
      <w:pPr>
        <w:spacing w:before="100" w:beforeAutospacing="1" w:after="100" w:afterAutospacing="1" w:line="240" w:lineRule="auto"/>
        <w:jc w:val="center"/>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КУРГАНСКОЙ ОБЛАСТИ</w:t>
      </w:r>
    </w:p>
    <w:p w:rsidR="001D639E" w:rsidRPr="001D639E" w:rsidRDefault="001D639E" w:rsidP="001D639E">
      <w:pPr>
        <w:spacing w:before="100" w:beforeAutospacing="1" w:after="100" w:afterAutospacing="1" w:line="240" w:lineRule="auto"/>
        <w:jc w:val="center"/>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1D639E">
      <w:pPr>
        <w:spacing w:before="100" w:beforeAutospacing="1" w:after="100" w:afterAutospacing="1" w:line="240" w:lineRule="auto"/>
        <w:jc w:val="center"/>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РЕШЕНИЕ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от  23.06.2022г. №  245</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г. Шумиха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jc w:val="center"/>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xml:space="preserve">Об утверждении Правил благоустройства территории Шумихинского муниципального округа Курганской области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 декабря 2021г. №1042/пр «Об утверждении методических рекомендаций по разработке норм и правил по благоустройству территорий муниципальных образований»,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 утвержденным решением Думы Шумихинского муниципального округа Курганской области от 29.07.2021г. №165, Уставом Шумихинского муниципального округа Курганской области Дума Шумихинского муниципального округа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РЕШИЛА:</w:t>
      </w:r>
    </w:p>
    <w:p w:rsidR="001D639E" w:rsidRPr="001D639E" w:rsidRDefault="001D639E" w:rsidP="00826B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Утвердить Правила благоустройства территории Шумихинского муниципального округа Курганской области согласно приложению к настоящему решению.</w:t>
      </w:r>
    </w:p>
    <w:p w:rsidR="001D639E" w:rsidRPr="001D639E" w:rsidRDefault="001D639E" w:rsidP="00826B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Признать утратившим силу следующие решения: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2.1. Шумихинской городской Думы от 22.08.2019г. № 291 «Об утверждении Правил благоустройства территории города Шумихи»;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2.2. Кушмянской сельской Думы от 18.05.2012г. №10 «Об утверждении Правил благоустройства и озеленения на территории Кушмянского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2.3. Столбовской сельской Думы от 30.01.2020г. №15-06/6 «Об утверждении Правил благоустройства территории Столбовского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2.4. Трусиловской сельской Думы от 21.06.2012г. №75/4 «Об утверждении Правил благоустройства и озеленения Трусиловского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2.5. Березовской сельской Думы от 27.12.2019г. №07-14/6 «Об утверждении Правил благоустройства территории Березовского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2.6. Благовещенской сельской Думы от 28.02.2013г. №9 «Об утверждении Правил благоустройства и озеленения территории Благовещенского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2.7. Большевистской сельской Думы от 22.06.2012г. №13 «Об утверждении Правил благоустройства территории Большевистского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2.8. Галкинской сельской Думы от 27.05.2019г. №25 «Об утверждении Правил благоустройства территории Галкинского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2.9. Каменской сельской Думы от 01.09.2015г. №21 «Об утверждении Правил благоустройства территории Каменского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2.10. Карачельской сельской Думы от 18.06.2012г. №18/4 «Об утверждении Правил благоустройства и озеленения территории Карачельского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2.11. Кипельской сельской Думы от 02.07.2012г. №10 «Об утверждении Правил благоустройства территории Кипельского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2.12. Мало-Дюрягинской сельской Думы от 24.07.2012г. №63 «Об утверждении Правил благоустройства территории Мало-Дюрягинского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2.13. Птичанской сельской Думы от 20.04.2012г. №40 «Об утверждении Правил благоустройства территории Птичанского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2.14. Рижской сельской Думы от 07.11.2019г. №5 «Об утверждении Правил благоустройства территории Рижского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2.15. Стариковской сельской Думы от 27.08.2015г. №24 «Об утверждении Правил благоустройства территории Стариковского сельсовета Шумихинского района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2.16. Травянской сельской Думы от 18.09.2012г. №197 «Об утверждении Правил благоустройства территории Травянского сельсовета Шумихинского района Курганской области».</w:t>
      </w:r>
    </w:p>
    <w:p w:rsidR="001D639E" w:rsidRPr="001D639E" w:rsidRDefault="001D639E" w:rsidP="00826B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Опубликовать (обнародовать) настоящее решение в порядке, установленном Уставом Шумихинского муниципального округа Курганской области.</w:t>
      </w:r>
    </w:p>
    <w:p w:rsidR="001D639E" w:rsidRPr="001D639E" w:rsidRDefault="001D639E" w:rsidP="00826B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Контроль за исполнением настоящего решения оставляю за собой.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Председатель Думы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Шумихинского муниципального округа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Курганской области                                                                                                    А.М. Чичиланов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Глава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Шумихинского муниципального округа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Курганской области                                                                                             С.И. Максимовских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Приложение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 решению Думы  Шумихинского муниципального округа Курганской области от 23.06.2022г. № 245 «Об утверждении Правил благоустройства территории Шумихинского муниципального округа Курганской области»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xml:space="preserve">ПРАВИЛА БЛАГОУСТРОЙСТВА </w:t>
      </w:r>
      <w:r w:rsidRPr="001D639E">
        <w:rPr>
          <w:rFonts w:ascii="Times New Roman" w:eastAsia="Times New Roman" w:hAnsi="Times New Roman" w:cs="Times New Roman"/>
          <w:b/>
          <w:bCs/>
          <w:sz w:val="24"/>
          <w:szCs w:val="24"/>
        </w:rPr>
        <w:br/>
        <w:t>ТЕРРИТОРИИ ШУМИХИНСКОГО МУНИЦИПАЛЬНОГО ОКРУГА КУРГАНСКОЙ ОБЛАСТИ</w:t>
      </w:r>
    </w:p>
    <w:p w:rsidR="001D639E" w:rsidRPr="001D639E" w:rsidRDefault="001D639E" w:rsidP="001D639E">
      <w:pPr>
        <w:spacing w:before="100" w:beforeAutospacing="1" w:after="240" w:line="240" w:lineRule="auto"/>
        <w:rPr>
          <w:rFonts w:ascii="Times New Roman" w:eastAsia="Times New Roman" w:hAnsi="Times New Roman" w:cs="Times New Roman"/>
          <w:sz w:val="24"/>
          <w:szCs w:val="24"/>
        </w:rPr>
      </w:pP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г. Шумиха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2022</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bookmarkStart w:id="0" w:name="_Toc472352439"/>
      <w:bookmarkEnd w:id="0"/>
      <w:r w:rsidRPr="001D639E">
        <w:rPr>
          <w:rFonts w:ascii="Times New Roman" w:eastAsia="Times New Roman" w:hAnsi="Times New Roman" w:cs="Times New Roman"/>
          <w:sz w:val="24"/>
          <w:szCs w:val="24"/>
        </w:rPr>
        <w:t>ОСНОВНЫЕ ПОНЯТИЯ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настоящих Правилах благоустройства территории Шумихинского муниципального округа Курганской области (далее - Правила) применяются следующие термины с соответствующими определениями: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w:t>
      </w:r>
      <w:r w:rsidRPr="001D639E">
        <w:rPr>
          <w:rFonts w:ascii="Times New Roman" w:eastAsia="Times New Roman" w:hAnsi="Times New Roman" w:cs="Times New Roman"/>
          <w:sz w:val="24"/>
          <w:szCs w:val="24"/>
        </w:rPr>
        <w:lastRenderedPageBreak/>
        <w:t>числе развитие инфраструктуры, системы управления, технологий, коммуникаций между горожанами и сообществами.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Критерии качества городской среды - количественные и поддающиеся измерению параметры качества городской среды.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Шумихинского муниципального округа Курганской области (далее - Округ)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Округа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Общественные пространства - это территории Округа,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Объекты благоустройства территории - территории Округа,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Субъекты городской среды - жители Округа,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города Шумихи.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Твердое покрытие - дорожное покрытие в составе дорожных одежд.</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bookmarkStart w:id="1" w:name="_Toc472352440"/>
      <w:bookmarkEnd w:id="1"/>
      <w:r w:rsidRPr="001D639E">
        <w:rPr>
          <w:rFonts w:ascii="Times New Roman" w:eastAsia="Times New Roman" w:hAnsi="Times New Roman" w:cs="Times New Roman"/>
          <w:b/>
          <w:bCs/>
          <w:sz w:val="24"/>
          <w:szCs w:val="24"/>
        </w:rPr>
        <w:t>1.ОБЩИЕ ПРИНЦИПЫ И ПОДХОДЫ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Настоящие Правила имеют основные задачи: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а) формирование комфортной, современной городской среды на территории Округа;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б) обеспечение и повышение комфортности условий проживания граждан;</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поддержание и улучшение санитарного и эстетического состояния Округа;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г) содержание территорий Округа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 формирование архитектурного облика в населенных пунктах на территории Округа с учетом особенностей пространственной организации, исторических традиций и природного ландшафта;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е) установление требований к благоустройству и элементам благоустройства территории Округа, установление перечня мероприятий по благоустройству территории Округа, порядка и периодичности их проведения;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ж) обеспечение доступности территорий Округа,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з) создание условий для ведения здорового образа жизни граждан, включая активный досуг и отдых, физическое развитие.</w:t>
      </w:r>
    </w:p>
    <w:p w:rsidR="001D639E" w:rsidRPr="001D639E" w:rsidRDefault="001D639E" w:rsidP="00826B4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Деятельность по благоустройству включает в себя: разработку документации, основанной на стратегии развития Округа и концепции, отражающей потребности жителей Округа,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D639E" w:rsidRPr="001D639E" w:rsidRDefault="001D639E" w:rsidP="00826B4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Участниками деятельности по благоустройству являются, в том числе: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а) жители Округа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сообщества местных жителей, заинтересованного в развитии городской среды;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б) представители Округа,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хозяйствующие субъекты, осуществляющих деятельность на территории Округа, с целью формирования запроса на благоустройство, участия в финансировании мероприятий по благоустройству, удовлетворения потребностей жителей Округа, формирования позитивного имиджа муниципального образования и его туристской и инвестиционной привлекательности;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г) представители профессионального сообщества, в том числе экспертов в сфере градостроительства, архитектуры, урбанистики, экономики, истории, культуры,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е) региональные центры компетенций;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ж) иные лица.</w:t>
      </w:r>
    </w:p>
    <w:p w:rsidR="001D639E" w:rsidRPr="001D639E" w:rsidRDefault="001D639E" w:rsidP="00826B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Участие жителей Округа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1D639E" w:rsidRPr="001D639E" w:rsidRDefault="001D639E" w:rsidP="00826B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Округа, с учетом объективной потребности в развитии тех или иных общественных пространств, экономической эффективности реализации и планов развития Округа.</w:t>
      </w:r>
    </w:p>
    <w:p w:rsidR="001D639E" w:rsidRPr="001D639E" w:rsidRDefault="001D639E" w:rsidP="00826B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Территории Округа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пространств поселений, доступность объектов </w:t>
      </w:r>
      <w:r w:rsidRPr="001D639E">
        <w:rPr>
          <w:rFonts w:ascii="Times New Roman" w:eastAsia="Times New Roman" w:hAnsi="Times New Roman" w:cs="Times New Roman"/>
          <w:sz w:val="24"/>
          <w:szCs w:val="24"/>
        </w:rPr>
        <w:lastRenderedPageBreak/>
        <w:t>инфраструктуры и сервиса, в том числе за счет ликвидации необоснованных барьеров и препятствий.</w:t>
      </w:r>
    </w:p>
    <w:p w:rsidR="001D639E" w:rsidRPr="001D639E" w:rsidRDefault="001D639E" w:rsidP="00826B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Инфраструктура Округа и благоустройство территорий разрабатываются с учетом приоритета пешеходов, общественного транспорта.</w:t>
      </w:r>
    </w:p>
    <w:p w:rsidR="001D639E" w:rsidRPr="001D639E" w:rsidRDefault="001D639E" w:rsidP="00826B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Приоритет обеспечения качества среды поселений при реализации проектов благоустройства территорий достигается путем реализации следующих принципов: </w:t>
      </w:r>
    </w:p>
    <w:p w:rsidR="001D639E" w:rsidRPr="001D639E" w:rsidRDefault="001D639E" w:rsidP="00826B4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1D639E" w:rsidRPr="001D639E" w:rsidRDefault="001D639E" w:rsidP="00826B4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Принцип комфортной организации пешеходной среды - создание в Округе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w:t>
      </w:r>
    </w:p>
    <w:p w:rsidR="001D639E" w:rsidRPr="001D639E" w:rsidRDefault="001D639E" w:rsidP="00826B4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D639E" w:rsidRPr="001D639E" w:rsidRDefault="001D639E" w:rsidP="00826B4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w:t>
      </w:r>
    </w:p>
    <w:p w:rsidR="001D639E" w:rsidRPr="001D639E" w:rsidRDefault="001D639E" w:rsidP="00826B4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Принцип гармонии с природой - насыщенность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D639E" w:rsidRPr="001D639E" w:rsidRDefault="001D639E" w:rsidP="00826B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1D639E" w:rsidRPr="001D639E" w:rsidRDefault="001D639E" w:rsidP="00826B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1D639E" w:rsidRPr="001D639E" w:rsidRDefault="001D639E" w:rsidP="00826B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Комплексный проект должен учитывать следующие принципы формирования безопасной городской среды: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ориентация на пешехода, формирование единого (безбарьерного) пешеходного уровня;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наличие устойчивой природной среды и природных сообществ, зеленых насаждений - деревьев и кустарников;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комфортный уровень освещения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комплексное благоустройство территории, обеспеченное необходимой инженерной инфраструктурой.</w:t>
      </w:r>
    </w:p>
    <w:p w:rsidR="001D639E" w:rsidRPr="001D639E" w:rsidRDefault="001D639E" w:rsidP="00826B4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Реализацию комплексных проектов благоустройства рекомендуется осуществлять с привлечением инвесторов, развивающих данную территорию.</w:t>
      </w:r>
    </w:p>
    <w:p w:rsidR="001D639E" w:rsidRPr="001D639E" w:rsidRDefault="001D639E" w:rsidP="00826B4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способствовать коммуникациям и взаимодействию граждан и сообществ и формированию новых связей между ними.</w:t>
      </w:r>
    </w:p>
    <w:p w:rsidR="001D639E" w:rsidRPr="001D639E" w:rsidRDefault="001D639E" w:rsidP="00826B4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1D639E" w:rsidRPr="001D639E" w:rsidRDefault="001D639E" w:rsidP="00826B4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стратегии социально-экономического развития Округа ставятся основные задачи в области обеспечения качества городской среды.</w:t>
      </w:r>
    </w:p>
    <w:p w:rsidR="001D639E" w:rsidRPr="001D639E" w:rsidRDefault="001D639E" w:rsidP="00826B4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D639E">
        <w:rPr>
          <w:rFonts w:ascii="Times New Roman" w:eastAsia="Times New Roman" w:hAnsi="Times New Roman" w:cs="Times New Roman"/>
          <w:b/>
          <w:bCs/>
          <w:kern w:val="36"/>
          <w:sz w:val="48"/>
          <w:szCs w:val="48"/>
        </w:rPr>
        <w:t>2.ЭЛЕМЕНТЫ БЛАГОУСТРОЙСТВА ТЕРРИТОРИЙ ОКРУГА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 элементам благоустройства территории относятся, в том числе, следующие элементы: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bookmarkStart w:id="2" w:name="_Toc472352443"/>
      <w:bookmarkEnd w:id="2"/>
      <w:r w:rsidRPr="001D639E">
        <w:rPr>
          <w:rFonts w:ascii="Times New Roman" w:eastAsia="Times New Roman" w:hAnsi="Times New Roman" w:cs="Times New Roman"/>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 элементам благоустройства также относятся: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и иной декор, оконные и дверные проемы, витражи, витрины, козырьки, навесы, тамбуры,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покрытия объектов благоустройства (в том числе резиновое, синтетическое, песчаное, грунтовое, гравийное, тротуарная плитка, асфальтобетонное, асфальтовое, щебеночное, газон, искусственный газон), направляющие дорожные устройства, стационарные искусственные неровности, вертикальная и горизонтальная разметки, рельеф и элементы организации рельефа, иные неотделимые улучшения объектов благоустройства;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элементы сопряжения покрытий (в том числе бортовые камни, бордюры, подпорные стенки, мостики, лестницы, пандусы);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 ограждения, ограждающие устройства, ограждающие элементы;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въездные группы;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пруды и обводненные карьеры, искусственные сезонные водные объекты для массового отдыха, размещаемые на общественных территориях;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объекты, предназначенные для обеспечения безопасности людей на водных объектах, парковые павильоны, общественные туалеты, иные сооружения, благоустраиваемые на общественных территориях;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уличное коммунально-бытовое и техническое оборудование (в том числе урны, люки смотровых колодцев, подъемные платформы);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детское игровое, спортивно-развивающее и спортивное оборудование;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остановочные павильоны;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сезонные (летние) кафе;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городская мебель;</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рекламные конструкции;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праздничное оформление.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D639E">
        <w:rPr>
          <w:rFonts w:ascii="Times New Roman" w:eastAsia="Times New Roman" w:hAnsi="Times New Roman" w:cs="Times New Roman"/>
          <w:b/>
          <w:bCs/>
          <w:kern w:val="36"/>
          <w:sz w:val="48"/>
          <w:szCs w:val="48"/>
        </w:rPr>
        <w:t>2.2.            Элементы инженерной подготовки и защиты территории</w:t>
      </w:r>
    </w:p>
    <w:p w:rsidR="001D639E" w:rsidRPr="001D639E" w:rsidRDefault="001D639E" w:rsidP="00826B4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1D639E" w:rsidRPr="001D639E" w:rsidRDefault="001D639E" w:rsidP="00826B4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w:t>
      </w:r>
      <w:r w:rsidRPr="001D639E">
        <w:rPr>
          <w:rFonts w:ascii="Times New Roman" w:eastAsia="Times New Roman" w:hAnsi="Times New Roman" w:cs="Times New Roman"/>
          <w:sz w:val="24"/>
          <w:szCs w:val="24"/>
        </w:rPr>
        <w:lastRenderedPageBreak/>
        <w:t>существующего поверхностного водоотвода, использование вытесняемых грунтов на площадке строительства.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3" w:name="_Toc472352444"/>
      <w:bookmarkEnd w:id="3"/>
      <w:r w:rsidRPr="001D639E">
        <w:rPr>
          <w:rFonts w:ascii="Times New Roman" w:eastAsia="Times New Roman" w:hAnsi="Times New Roman" w:cs="Times New Roman"/>
          <w:b/>
          <w:bCs/>
          <w:kern w:val="36"/>
          <w:sz w:val="48"/>
          <w:szCs w:val="48"/>
        </w:rPr>
        <w:t>2.3.            Элементы озеленения</w:t>
      </w:r>
    </w:p>
    <w:p w:rsidR="001D639E" w:rsidRPr="001D639E" w:rsidRDefault="001D639E" w:rsidP="00826B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Озеленение составная и необходимая часть благоустройства и ландшафтной организации территории, обеспечивающая формирование устойчивой среды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Округа.</w:t>
      </w:r>
    </w:p>
    <w:p w:rsidR="001D639E" w:rsidRPr="001D639E" w:rsidRDefault="001D639E" w:rsidP="00826B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Работы по озеленению следует планировать в комплексе и в контексте общего зеленого “каркаса” Округа, обеспечивающего для всех жителей доступ к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1D639E" w:rsidRPr="001D639E" w:rsidRDefault="001D639E" w:rsidP="00826B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Основными типами насаждений и озеленения могут являться: рядовые посадки, аллеи, живые изгороди, группы, массивы, газоны, цветники, различные виды посадок.</w:t>
      </w:r>
    </w:p>
    <w:p w:rsidR="001D639E" w:rsidRPr="001D639E" w:rsidRDefault="001D639E" w:rsidP="00826B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территории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используют для создания архитектурно-ландшафтных объектов (газонов, садов, парков, бульваров, дворовых территорий и т.п. цветников, площадок с кустами и деревьями и т.п.) на естественных и искусственных элементах рельефа.</w:t>
      </w:r>
    </w:p>
    <w:p w:rsidR="001D639E" w:rsidRPr="001D639E" w:rsidRDefault="001D639E" w:rsidP="00826B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Рекомендуется соблюдать максимальное количество зеленых насаждений на различных территориях Округа,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1D639E" w:rsidRPr="001D639E" w:rsidRDefault="001D639E" w:rsidP="00826B4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Для защиты от ветра рекомендуется использовать зеленые насаждения ажурной конструкции с вертикальной сомкнутостью полога 60 - 70%.</w:t>
      </w:r>
    </w:p>
    <w:p w:rsidR="001D639E" w:rsidRPr="001D639E" w:rsidRDefault="001D639E" w:rsidP="00826B4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1D639E" w:rsidRPr="001D639E" w:rsidRDefault="001D639E" w:rsidP="00826B4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D639E" w:rsidRPr="001D639E" w:rsidRDefault="001D639E" w:rsidP="00826B46">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4" w:name="_Toc472352445"/>
      <w:bookmarkEnd w:id="4"/>
      <w:r w:rsidRPr="001D639E">
        <w:rPr>
          <w:rFonts w:ascii="Times New Roman" w:eastAsia="Times New Roman" w:hAnsi="Times New Roman" w:cs="Times New Roman"/>
          <w:b/>
          <w:bCs/>
          <w:kern w:val="36"/>
          <w:sz w:val="48"/>
          <w:szCs w:val="48"/>
        </w:rPr>
        <w:t>2.4.            Виды покрытий</w:t>
      </w:r>
    </w:p>
    <w:p w:rsidR="001D639E" w:rsidRPr="001D639E" w:rsidRDefault="001D639E" w:rsidP="00826B4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Покрытия поверхности обеспечивают на территории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твердые (капитальные) - монолитные или сборные, выполняемые из асфальтобетона, цементобетона, природного камня и т.п. материалов;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газонные, выполняемые по специальным технологиям подготовки и посадки травяного покрова;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1D639E" w:rsidRPr="001D639E" w:rsidRDefault="001D639E" w:rsidP="00826B4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1D639E" w:rsidRPr="001D639E" w:rsidRDefault="001D639E" w:rsidP="00826B4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
    <w:p w:rsidR="001D639E" w:rsidRPr="001D639E" w:rsidRDefault="001D639E" w:rsidP="00826B4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Защитное покрытие может быть выполнено в одном уровне или выше покрытия пешеходных коммуникаций.</w:t>
      </w:r>
    </w:p>
    <w:p w:rsidR="001D639E" w:rsidRPr="001D639E" w:rsidRDefault="001D639E" w:rsidP="00826B4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 элементам сопряжения поверхностей обычно относят различные виды бортовых камней, пандусы, ступени, лестницы.</w:t>
      </w:r>
    </w:p>
    <w:p w:rsidR="001D639E" w:rsidRPr="001D639E" w:rsidRDefault="001D639E" w:rsidP="00826B4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5" w:name="_Toc472352446"/>
      <w:bookmarkEnd w:id="5"/>
      <w:r w:rsidRPr="001D639E">
        <w:rPr>
          <w:rFonts w:ascii="Times New Roman" w:eastAsia="Times New Roman" w:hAnsi="Times New Roman" w:cs="Times New Roman"/>
          <w:b/>
          <w:bCs/>
          <w:kern w:val="36"/>
          <w:sz w:val="48"/>
          <w:szCs w:val="48"/>
        </w:rPr>
        <w:t>2.5.            Ограждения</w:t>
      </w:r>
    </w:p>
    <w:p w:rsidR="001D639E" w:rsidRPr="001D639E" w:rsidRDefault="001D639E" w:rsidP="00826B4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целях благоустройства территории Округа применяются различные виды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1D639E" w:rsidRPr="001D639E" w:rsidRDefault="001D639E" w:rsidP="00826B4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Проектирование ограждений производится в зависимости от их местоположения и назначения.</w:t>
      </w:r>
    </w:p>
    <w:p w:rsidR="001D639E" w:rsidRPr="001D639E" w:rsidRDefault="001D639E" w:rsidP="00826B4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территориях общественного, жилого, рекреационного назначения запрещается проектирование глухих и железобетонных ограждений. Обязательно применение декоративных ажурных металлических ограждений.</w:t>
      </w:r>
    </w:p>
    <w:p w:rsidR="001D639E" w:rsidRPr="001D639E" w:rsidRDefault="001D639E" w:rsidP="00826B4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Сплошное ограждение многоквартирных домов является нежелательным.</w:t>
      </w:r>
    </w:p>
    <w:p w:rsidR="001D639E" w:rsidRPr="001D639E" w:rsidRDefault="001D639E" w:rsidP="00826B4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6" w:name="_Toc472352447"/>
      <w:bookmarkEnd w:id="6"/>
      <w:r w:rsidRPr="001D639E">
        <w:rPr>
          <w:rFonts w:ascii="Times New Roman" w:eastAsia="Times New Roman" w:hAnsi="Times New Roman" w:cs="Times New Roman"/>
          <w:b/>
          <w:bCs/>
          <w:kern w:val="36"/>
          <w:sz w:val="48"/>
          <w:szCs w:val="48"/>
        </w:rPr>
        <w:t>2.6.            Водные устройства</w:t>
      </w:r>
    </w:p>
    <w:p w:rsidR="001D639E" w:rsidRPr="001D639E" w:rsidRDefault="001D639E" w:rsidP="00826B4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 водным устройствам относятся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1D639E" w:rsidRPr="001D639E" w:rsidRDefault="001D639E" w:rsidP="00826B4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делают гладким, удобным для очистки. Обязательно использование приемов цветового и светового оформления.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7" w:name="_Toc472352448"/>
      <w:bookmarkEnd w:id="7"/>
      <w:r w:rsidRPr="001D639E">
        <w:rPr>
          <w:rFonts w:ascii="Times New Roman" w:eastAsia="Times New Roman" w:hAnsi="Times New Roman" w:cs="Times New Roman"/>
          <w:b/>
          <w:bCs/>
          <w:kern w:val="36"/>
          <w:sz w:val="48"/>
          <w:szCs w:val="48"/>
        </w:rPr>
        <w:t>2.7.            Мебель для территорий муниципального образования</w:t>
      </w:r>
    </w:p>
    <w:p w:rsidR="001D639E" w:rsidRPr="001D639E" w:rsidRDefault="001D639E" w:rsidP="00826B4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 городской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D639E" w:rsidRPr="001D639E" w:rsidRDefault="001D639E" w:rsidP="00826B4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Установку скамей осуществляют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Высоту скамьи для отдыха взрослого человека от уровня покрытия до плоскости сидения применяют в пределах 420 - 480 мм. Поверхности скамьи для отдыха выполняется из дерева, с различными видами водоустойчивой обработки (предпочтительно - пропиткой).</w:t>
      </w:r>
    </w:p>
    <w:p w:rsidR="001D639E" w:rsidRPr="001D639E" w:rsidRDefault="001D639E" w:rsidP="00826B4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1D639E" w:rsidRPr="001D639E" w:rsidRDefault="001D639E" w:rsidP="00826B4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Количество размещаемой городской мебели устанавливается в зависимости от функционального назначения территории и количества посетителей на этой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8" w:name="_Toc472352449"/>
      <w:bookmarkEnd w:id="8"/>
      <w:r w:rsidRPr="001D639E">
        <w:rPr>
          <w:rFonts w:ascii="Times New Roman" w:eastAsia="Times New Roman" w:hAnsi="Times New Roman" w:cs="Times New Roman"/>
          <w:b/>
          <w:bCs/>
          <w:kern w:val="36"/>
          <w:sz w:val="48"/>
          <w:szCs w:val="48"/>
        </w:rPr>
        <w:t>2.8.            Уличное коммунально-бытовое оборудование</w:t>
      </w:r>
    </w:p>
    <w:p w:rsidR="001D639E" w:rsidRPr="001D639E" w:rsidRDefault="001D639E" w:rsidP="00826B4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r w:rsidRPr="001D639E">
        <w:rPr>
          <w:rFonts w:ascii="Times New Roman" w:eastAsia="Times New Roman" w:hAnsi="Times New Roman" w:cs="Times New Roman"/>
          <w:sz w:val="24"/>
          <w:szCs w:val="24"/>
        </w:rPr>
        <w:lastRenderedPageBreak/>
        <w:t>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1D639E" w:rsidRPr="001D639E" w:rsidRDefault="001D639E" w:rsidP="00826B4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Для сбора бытового мусора на улицах, площадях, объектах рекреации применяются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определяется потоком людей на территории. Интервал при расстановке малых контейнеров и урн может составлять: на основных пешеходных коммуникациях - не более 60 м, других территорий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1D639E" w:rsidRPr="001D639E" w:rsidRDefault="001D639E" w:rsidP="00826B4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9" w:name="_Toc472352450"/>
      <w:bookmarkEnd w:id="9"/>
      <w:r w:rsidRPr="001D639E">
        <w:rPr>
          <w:rFonts w:ascii="Times New Roman" w:eastAsia="Times New Roman" w:hAnsi="Times New Roman" w:cs="Times New Roman"/>
          <w:b/>
          <w:bCs/>
          <w:kern w:val="36"/>
          <w:sz w:val="48"/>
          <w:szCs w:val="48"/>
        </w:rPr>
        <w:t>2.9.            Уличное техническое оборудование</w:t>
      </w:r>
    </w:p>
    <w:p w:rsidR="001D639E" w:rsidRPr="001D639E" w:rsidRDefault="001D639E" w:rsidP="00826B4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шкафы телефонной связи и т.п.).</w:t>
      </w:r>
    </w:p>
    <w:p w:rsidR="001D639E" w:rsidRPr="001D639E" w:rsidRDefault="001D639E" w:rsidP="00826B4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Установка уличного технического оборудования должна обеспечивать удобный подход к оборудованию.</w:t>
      </w:r>
    </w:p>
    <w:p w:rsidR="001D639E" w:rsidRPr="001D639E" w:rsidRDefault="001D639E" w:rsidP="00826B4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0" w:name="_Toc472352451"/>
      <w:bookmarkEnd w:id="10"/>
      <w:r w:rsidRPr="001D639E">
        <w:rPr>
          <w:rFonts w:ascii="Times New Roman" w:eastAsia="Times New Roman" w:hAnsi="Times New Roman" w:cs="Times New Roman"/>
          <w:b/>
          <w:bCs/>
          <w:kern w:val="36"/>
          <w:sz w:val="48"/>
          <w:szCs w:val="48"/>
        </w:rPr>
        <w:t>2.10.        Игровое и спортивное оборудование</w:t>
      </w:r>
    </w:p>
    <w:p w:rsidR="001D639E" w:rsidRPr="001D639E" w:rsidRDefault="001D639E" w:rsidP="00826B4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 xml:space="preserve">Игровое и спортивное оборудование на территории поселений Округа представлено игровыми устройствами, сооружениями и (или) их комплексами. При выборе состава игрового оборудования для детей и подростков обязательно обеспечивать соответствие оборудования анатомо-физиологическим особенностям разных возрастных групп. </w:t>
      </w:r>
    </w:p>
    <w:p w:rsidR="001D639E" w:rsidRPr="001D639E" w:rsidRDefault="001D639E" w:rsidP="00826B4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Обязательно применение модульного оборудования, обеспечивающего вариантность сочетаний элементов.</w:t>
      </w:r>
    </w:p>
    <w:p w:rsidR="001D639E" w:rsidRPr="001D639E" w:rsidRDefault="001D639E" w:rsidP="00826B4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Обязательно предусматривать следующие требования к материалу игрового оборудования и условиям его обработки: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D639E" w:rsidRPr="001D639E" w:rsidRDefault="001D639E" w:rsidP="00826B4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требованиях к конструкциям игрового оборудования обязательно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D639E" w:rsidRPr="001D639E" w:rsidRDefault="001D639E" w:rsidP="00826B4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размещении игрового оборудования на детских игровых площадках обязательно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1" w:name="_Toc472352452"/>
      <w:bookmarkEnd w:id="11"/>
      <w:r w:rsidRPr="001D639E">
        <w:rPr>
          <w:rFonts w:ascii="Times New Roman" w:eastAsia="Times New Roman" w:hAnsi="Times New Roman" w:cs="Times New Roman"/>
          <w:b/>
          <w:bCs/>
          <w:kern w:val="36"/>
          <w:sz w:val="48"/>
          <w:szCs w:val="48"/>
        </w:rPr>
        <w:t>2.11.        Освещение и осветительное оборудование</w:t>
      </w:r>
    </w:p>
    <w:p w:rsidR="001D639E" w:rsidRPr="001D639E" w:rsidRDefault="001D639E" w:rsidP="00826B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различных градостроительных условиях предусматривается функциональное, архитектурное и информационное освещение.</w:t>
      </w:r>
    </w:p>
    <w:p w:rsidR="001D639E" w:rsidRPr="001D639E" w:rsidRDefault="001D639E" w:rsidP="00826B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При проектировании каждой из трех основных групп осветительных установок (функционального, архитектурного освещения, световой информации) обязательно обеспечивать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
    <w:p w:rsidR="001D639E" w:rsidRPr="001D639E" w:rsidRDefault="001D639E" w:rsidP="00826B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Функциональное освещение</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1D639E" w:rsidRPr="001D639E" w:rsidRDefault="001D639E" w:rsidP="00826B46">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Архитектурное освещение</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Архитектурное освещение (АО) применяется для формирования художественно выразительной визуальной среды в вечернее время.</w:t>
      </w:r>
    </w:p>
    <w:p w:rsidR="001D639E" w:rsidRPr="001D639E" w:rsidRDefault="001D639E" w:rsidP="00826B4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и т.п.</w:t>
      </w:r>
    </w:p>
    <w:p w:rsidR="001D639E" w:rsidRPr="001D639E" w:rsidRDefault="001D639E" w:rsidP="00826B46">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826B4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Световая информация</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Источники света</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Освещение транспортных и пешеходных зон</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1D639E" w:rsidRPr="001D639E" w:rsidRDefault="001D639E" w:rsidP="00826B4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1D639E" w:rsidRPr="001D639E" w:rsidRDefault="001D639E" w:rsidP="00826B46">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Режимы работы осветительных установок</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 в соответствии с решением Администрации Шумихинского муниципального округа.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2" w:name="_Toc472352453"/>
      <w:bookmarkEnd w:id="12"/>
      <w:r w:rsidRPr="001D639E">
        <w:rPr>
          <w:rFonts w:ascii="Times New Roman" w:eastAsia="Times New Roman" w:hAnsi="Times New Roman" w:cs="Times New Roman"/>
          <w:b/>
          <w:bCs/>
          <w:kern w:val="36"/>
          <w:sz w:val="48"/>
          <w:szCs w:val="48"/>
        </w:rPr>
        <w:t>2.12.        МАФ и характерные требования к ним</w:t>
      </w:r>
    </w:p>
    <w:p w:rsidR="001D639E" w:rsidRPr="001D639E" w:rsidRDefault="001D639E" w:rsidP="00826B4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проектировании, выборе МАФ стоит учитывать:</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б) антивандальную защищенность ― от разрушения, оклейки, нанесения надписей и изображений;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возможность ремонта или замены деталей МАФ;</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г)  защиту от образования наледи и снежных заносов, обеспечение стока воды;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 удобство обслуживания, а также механизированной и ручной очистки территории рядом с МАФ и под конструкцией;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е)  эргономичность конструкций (высоту и наклон спинки, высоту урн и прочее);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з)  безопасность для потенциальных пользователей;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и)  стилистическое сочетание с другими МАФ и окружающей архитектурой;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к)  соответствие характеристикам зоны расположения: сдержанный дизайн для тротуаров дорог, более изящный - для рекреационных зон и дворов.</w:t>
      </w:r>
    </w:p>
    <w:p w:rsidR="001D639E" w:rsidRPr="001D639E" w:rsidRDefault="001D639E" w:rsidP="00826B4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Общие требования к установке МАФ:</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а)  расположение, не создающее препятствий для пешеходов;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б)  плотная установка на минимальной площади в местах большого скопления людей;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устойчивость конструкции;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г)  надежная фиксация или обеспечение возможности перемещения в зависимости от условий расположения;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  достаточное количество МАФ определенных типов в каждой конкретной зоне;</w:t>
      </w:r>
    </w:p>
    <w:p w:rsidR="001D639E" w:rsidRPr="001D639E" w:rsidRDefault="001D639E" w:rsidP="00826B4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Частные требования к скамейкам: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наличие спинок для скамеек рекреационных зон;</w:t>
      </w:r>
    </w:p>
    <w:p w:rsidR="001D639E" w:rsidRPr="001D639E" w:rsidRDefault="001D639E" w:rsidP="00826B4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Частные требования к урнам: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достаточная высота (минимальная около 100 см) и объем;</w:t>
      </w:r>
    </w:p>
    <w:p w:rsidR="001D639E" w:rsidRPr="001D639E" w:rsidRDefault="001D639E" w:rsidP="00826B4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Частные требования к цветочницам (вазонам):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цветочницы (вазоны) должны иметь достаточную высоту ― для предотвращения случайного наезда автомобилей и попадания мусора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дизайн (цвет, форма) цветочниц (вазонов) не должен отвлекать внимание от растений</w:t>
      </w:r>
    </w:p>
    <w:p w:rsidR="001D639E" w:rsidRPr="001D639E" w:rsidRDefault="001D639E" w:rsidP="00826B4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Частные требования к ограждениям: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достаточная прочность для защиты пешеходов от наезда автомобилей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модульность, возможность создания конструкции любой формы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светоотражающие элементы там, где возможен случайный наезд автомобиля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недопустимо располагать ограды далее 10 см от края газона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1D639E" w:rsidRPr="001D639E" w:rsidRDefault="001D639E" w:rsidP="00826B4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пешеходных зонах повышенные требования к дизайну МАФ.</w:t>
      </w:r>
    </w:p>
    <w:p w:rsidR="001D639E" w:rsidRPr="001D639E" w:rsidRDefault="001D639E" w:rsidP="00826B4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Принципы антивандальной защиты малых архитектурных форм от графического вандализма. </w:t>
      </w:r>
    </w:p>
    <w:p w:rsidR="001D639E" w:rsidRPr="001D639E" w:rsidRDefault="001D639E" w:rsidP="00826B46">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1D639E" w:rsidRPr="001D639E" w:rsidRDefault="001D639E" w:rsidP="00826B46">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Глухие заборы рекомендуется заменять просматриваемыми.</w:t>
      </w:r>
    </w:p>
    <w:p w:rsidR="001D639E" w:rsidRPr="001D639E" w:rsidRDefault="001D639E" w:rsidP="00826B46">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1D639E" w:rsidRPr="001D639E" w:rsidRDefault="001D639E" w:rsidP="00826B46">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Обязательно вместо отдельно стоящих конструкций размещать рекламные конструкции на местах потенциального вандализма (основная зона вандализма ― 30–200 см от земли) на столбах, заборах и т.п. В том числе в этой зоне возможно размещение информационных конструкций с общественно полезной информацией.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3" w:name="_Toc472352454"/>
      <w:bookmarkEnd w:id="13"/>
      <w:r w:rsidRPr="001D639E">
        <w:rPr>
          <w:rFonts w:ascii="Times New Roman" w:eastAsia="Times New Roman" w:hAnsi="Times New Roman" w:cs="Times New Roman"/>
          <w:b/>
          <w:bCs/>
          <w:kern w:val="36"/>
          <w:sz w:val="48"/>
          <w:szCs w:val="48"/>
        </w:rPr>
        <w:t>2.13.        Некапитальные нестационарные сооружения</w:t>
      </w:r>
    </w:p>
    <w:p w:rsidR="001D639E" w:rsidRPr="001D639E" w:rsidRDefault="001D639E" w:rsidP="00826B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городской среды и условиям долговременной эксплуатации.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1D639E" w:rsidRPr="001D639E" w:rsidRDefault="001D639E" w:rsidP="00826B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и благоустройство территории и застройки.</w:t>
      </w:r>
    </w:p>
    <w:p w:rsidR="001D639E" w:rsidRPr="001D639E" w:rsidRDefault="001D639E" w:rsidP="00826B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1D639E" w:rsidRPr="001D639E" w:rsidRDefault="001D639E" w:rsidP="00826B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Возможно размещение сооружений на тротуарах шириной более 4,5 м (улицы общегородского значения) и более 3 м (улицы районного и местного значения).</w:t>
      </w:r>
    </w:p>
    <w:p w:rsidR="001D639E" w:rsidRPr="001D639E" w:rsidRDefault="001D639E" w:rsidP="00826B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Сооружения предприятий мелкорозничной торговли, бытового обслуживания и питания размещать на территориях пешеходных зон, в парках, садах, на бульварах.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1D639E" w:rsidRPr="001D639E" w:rsidRDefault="001D639E" w:rsidP="00826B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Размещение остановочных павильонов в местах остановок наземного пассажирского транспорта. При проектировании остановочных пунктов и </w:t>
      </w:r>
      <w:r w:rsidRPr="001D639E">
        <w:rPr>
          <w:rFonts w:ascii="Times New Roman" w:eastAsia="Times New Roman" w:hAnsi="Times New Roman" w:cs="Times New Roman"/>
          <w:sz w:val="24"/>
          <w:szCs w:val="24"/>
        </w:rPr>
        <w:lastRenderedPageBreak/>
        <w:t>размещении ограждений остановочных площадок следует руководствоваться соответствующими ГОСТ и СНиП.</w:t>
      </w:r>
    </w:p>
    <w:p w:rsidR="001D639E" w:rsidRPr="001D639E" w:rsidRDefault="001D639E" w:rsidP="00826B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Размещать туалетные кабины следует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4" w:name="_Toc472352455"/>
      <w:bookmarkEnd w:id="14"/>
      <w:r w:rsidRPr="001D639E">
        <w:rPr>
          <w:rFonts w:ascii="Times New Roman" w:eastAsia="Times New Roman" w:hAnsi="Times New Roman" w:cs="Times New Roman"/>
          <w:b/>
          <w:bCs/>
          <w:kern w:val="36"/>
          <w:sz w:val="48"/>
          <w:szCs w:val="48"/>
        </w:rPr>
        <w:t>2.14.        Оформление и оборудование зданий и сооружений</w:t>
      </w:r>
    </w:p>
    <w:p w:rsidR="001D639E" w:rsidRPr="001D639E" w:rsidRDefault="001D639E" w:rsidP="00826B4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1D639E" w:rsidRPr="001D639E" w:rsidRDefault="001D639E" w:rsidP="00826B4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1D639E" w:rsidRPr="001D639E" w:rsidRDefault="001D639E" w:rsidP="00826B4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зданиях и сооружениях Округа предусматривать размещение следующих домовых знаков: указатель наименования улицы, площади, указатель номера дома, указатель номера подъезда и квартир, международный символ доступности объекта для инвалидов,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1D639E" w:rsidRPr="001D639E" w:rsidRDefault="001D639E" w:rsidP="00826B4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Для обеспечения поверхностного водоотвода от зданий и сооружений по их периметру обязательно предусматривать устройство отмостки с надежной гидроизоляцией. Уклон отмостки рекомендуется принимать не менее 1 градуса в сторону от здания. Ширину отмостки для зданий и сооружений рекомендуется принимать 0,8 - 1,2 м.</w:t>
      </w:r>
    </w:p>
    <w:p w:rsidR="001D639E" w:rsidRPr="001D639E" w:rsidRDefault="001D639E" w:rsidP="00826B4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организации стока воды со скатных крыш через водосточные трубы: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не допускать высоты свободного падения воды из выходного отверстия трубы более 2 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2 градусов в направлении водоотводных лотков, либо - устройство лотков в покрытии;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 предусматривать устройство дренажа в местах стока воды из трубы на газон или иные мягкие виды покрытия.</w:t>
      </w:r>
    </w:p>
    <w:p w:rsidR="001D639E" w:rsidRPr="001D639E" w:rsidRDefault="001D639E" w:rsidP="00826B4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Входные (участки входов в здания) группы зданий жилого и общественного назначения оборудуются осветительным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1D639E" w:rsidRPr="001D639E" w:rsidRDefault="001D639E" w:rsidP="00826B46">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поселений Округа.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5" w:name="_Toc472352456"/>
      <w:bookmarkEnd w:id="15"/>
      <w:r w:rsidRPr="001D639E">
        <w:rPr>
          <w:rFonts w:ascii="Times New Roman" w:eastAsia="Times New Roman" w:hAnsi="Times New Roman" w:cs="Times New Roman"/>
          <w:b/>
          <w:bCs/>
          <w:kern w:val="36"/>
          <w:sz w:val="48"/>
          <w:szCs w:val="48"/>
        </w:rPr>
        <w:t>2.15.        Площадки</w:t>
      </w:r>
    </w:p>
    <w:p w:rsidR="001D639E" w:rsidRPr="001D639E" w:rsidRDefault="001D639E" w:rsidP="00826B4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территории Округа проектируются следующие виды площадок: для игр детей, отдыха взрослых, занятий спортом, установки мусоросборников, стоянок автомобилей.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Детские площадки</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Расстояние от окон жилых домов и общественных зданий до границ детских площадок дошкольного возраста -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Площадки для игр детей на территориях жилого назначения проектируются из расчета 0,5 - 0,7 м</w:t>
      </w:r>
      <w:r w:rsidRPr="001D639E">
        <w:rPr>
          <w:rFonts w:ascii="Times New Roman" w:eastAsia="Times New Roman" w:hAnsi="Times New Roman" w:cs="Times New Roman"/>
          <w:sz w:val="24"/>
          <w:szCs w:val="24"/>
          <w:vertAlign w:val="superscript"/>
        </w:rPr>
        <w:t>2</w:t>
      </w:r>
      <w:r w:rsidRPr="001D639E">
        <w:rPr>
          <w:rFonts w:ascii="Times New Roman" w:eastAsia="Times New Roman" w:hAnsi="Times New Roman" w:cs="Times New Roman"/>
          <w:sz w:val="24"/>
          <w:szCs w:val="24"/>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Площадки детей преддошкольного возраста могут иметь незначительные размеры (50 - 75 м</w:t>
      </w:r>
      <w:r w:rsidRPr="001D639E">
        <w:rPr>
          <w:rFonts w:ascii="Times New Roman" w:eastAsia="Times New Roman" w:hAnsi="Times New Roman" w:cs="Times New Roman"/>
          <w:sz w:val="24"/>
          <w:szCs w:val="24"/>
          <w:vertAlign w:val="superscript"/>
        </w:rPr>
        <w:t>2</w:t>
      </w:r>
      <w:r w:rsidRPr="001D639E">
        <w:rPr>
          <w:rFonts w:ascii="Times New Roman" w:eastAsia="Times New Roman" w:hAnsi="Times New Roman" w:cs="Times New Roman"/>
          <w:sz w:val="24"/>
          <w:szCs w:val="24"/>
        </w:rPr>
        <w:t>), размещаться отдельно или совмещаться с площадками для отдыха взрослых - в этом случае общую площадь площадки рекомендуется устанавливать не менее 80 м</w:t>
      </w:r>
      <w:r w:rsidRPr="001D639E">
        <w:rPr>
          <w:rFonts w:ascii="Times New Roman" w:eastAsia="Times New Roman" w:hAnsi="Times New Roman" w:cs="Times New Roman"/>
          <w:sz w:val="24"/>
          <w:szCs w:val="24"/>
          <w:vertAlign w:val="superscript"/>
        </w:rPr>
        <w:t>2</w:t>
      </w:r>
      <w:r w:rsidRPr="001D639E">
        <w:rPr>
          <w:rFonts w:ascii="Times New Roman" w:eastAsia="Times New Roman" w:hAnsi="Times New Roman" w:cs="Times New Roman"/>
          <w:sz w:val="24"/>
          <w:szCs w:val="24"/>
        </w:rPr>
        <w:t>.</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Оптимальный размер игровых площадок для детей дошкольного возраста - 70 - 150 м</w:t>
      </w:r>
      <w:r w:rsidRPr="001D639E">
        <w:rPr>
          <w:rFonts w:ascii="Times New Roman" w:eastAsia="Times New Roman" w:hAnsi="Times New Roman" w:cs="Times New Roman"/>
          <w:sz w:val="24"/>
          <w:szCs w:val="24"/>
          <w:vertAlign w:val="superscript"/>
        </w:rPr>
        <w:t>2</w:t>
      </w:r>
      <w:r w:rsidRPr="001D639E">
        <w:rPr>
          <w:rFonts w:ascii="Times New Roman" w:eastAsia="Times New Roman" w:hAnsi="Times New Roman" w:cs="Times New Roman"/>
          <w:sz w:val="24"/>
          <w:szCs w:val="24"/>
        </w:rPr>
        <w:t>, школьного возраста - 100 - 300 м</w:t>
      </w:r>
      <w:r w:rsidRPr="001D639E">
        <w:rPr>
          <w:rFonts w:ascii="Times New Roman" w:eastAsia="Times New Roman" w:hAnsi="Times New Roman" w:cs="Times New Roman"/>
          <w:sz w:val="24"/>
          <w:szCs w:val="24"/>
          <w:vertAlign w:val="superscript"/>
        </w:rPr>
        <w:t>2</w:t>
      </w:r>
      <w:r w:rsidRPr="001D639E">
        <w:rPr>
          <w:rFonts w:ascii="Times New Roman" w:eastAsia="Times New Roman" w:hAnsi="Times New Roman" w:cs="Times New Roman"/>
          <w:sz w:val="24"/>
          <w:szCs w:val="24"/>
        </w:rPr>
        <w:t>, комплексных игровых площадок - 900 - 1600 м</w:t>
      </w:r>
      <w:r w:rsidRPr="001D639E">
        <w:rPr>
          <w:rFonts w:ascii="Times New Roman" w:eastAsia="Times New Roman" w:hAnsi="Times New Roman" w:cs="Times New Roman"/>
          <w:sz w:val="24"/>
          <w:szCs w:val="24"/>
          <w:vertAlign w:val="superscript"/>
        </w:rPr>
        <w:t>2</w:t>
      </w:r>
      <w:r w:rsidRPr="001D639E">
        <w:rPr>
          <w:rFonts w:ascii="Times New Roman" w:eastAsia="Times New Roman" w:hAnsi="Times New Roman" w:cs="Times New Roman"/>
          <w:sz w:val="24"/>
          <w:szCs w:val="24"/>
        </w:rPr>
        <w:t xml:space="preserve">. При этом возможно объединение площадок </w:t>
      </w:r>
      <w:r w:rsidRPr="001D639E">
        <w:rPr>
          <w:rFonts w:ascii="Times New Roman" w:eastAsia="Times New Roman" w:hAnsi="Times New Roman" w:cs="Times New Roman"/>
          <w:sz w:val="24"/>
          <w:szCs w:val="24"/>
        </w:rPr>
        <w:lastRenderedPageBreak/>
        <w:t>дошкольного возраста с площадками отдыха взрослых (размер площадки - не менее 150 м</w:t>
      </w:r>
      <w:r w:rsidRPr="001D639E">
        <w:rPr>
          <w:rFonts w:ascii="Times New Roman" w:eastAsia="Times New Roman" w:hAnsi="Times New Roman" w:cs="Times New Roman"/>
          <w:sz w:val="24"/>
          <w:szCs w:val="24"/>
          <w:vertAlign w:val="superscript"/>
        </w:rPr>
        <w:t>2</w:t>
      </w:r>
      <w:r w:rsidRPr="001D639E">
        <w:rPr>
          <w:rFonts w:ascii="Times New Roman" w:eastAsia="Times New Roman" w:hAnsi="Times New Roman" w:cs="Times New Roman"/>
          <w:sz w:val="24"/>
          <w:szCs w:val="24"/>
        </w:rPr>
        <w:t>). Соседствующие детские и взрослые площадки разделяются густыми зелеными посадками и (или) декоративными стенками.</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Для сопряжения поверхностей площадки и газона рекомендуется применять садовые бортовые камни со скошенными или закругленными краями.</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1D639E" w:rsidRPr="001D639E" w:rsidRDefault="001D639E" w:rsidP="00826B46">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 </w:t>
      </w:r>
    </w:p>
    <w:p w:rsidR="001D639E" w:rsidRPr="001D639E" w:rsidRDefault="001D639E" w:rsidP="00826B4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Площадки отдыха и досуга</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Площадки отдыха обычно предназначены для отдыха и проведения досуга взрослого населения, их следует размещать на участках жилой застройки, в парках и лесопарках. Площадки отдыха устанавливаются проходными, примыкающими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2.2.1/2.1.1.1200-03.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1D639E" w:rsidRPr="001D639E" w:rsidRDefault="001D639E" w:rsidP="00826B4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1D639E" w:rsidRPr="001D639E" w:rsidRDefault="001D639E" w:rsidP="00826B4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D639E" w:rsidRPr="001D639E" w:rsidRDefault="001D639E" w:rsidP="00826B4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1D639E" w:rsidRPr="001D639E" w:rsidRDefault="001D639E" w:rsidP="00826B4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w:t>
      </w:r>
    </w:p>
    <w:p w:rsidR="001D639E" w:rsidRPr="001D639E" w:rsidRDefault="001D639E" w:rsidP="00826B4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Функционирование осветительного оборудования обеспечивать в режиме освещения территории, на которой расположена площадка.</w:t>
      </w:r>
    </w:p>
    <w:p w:rsidR="001D639E" w:rsidRPr="001D639E" w:rsidRDefault="001D639E" w:rsidP="00826B46">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Минимальный размер площадки с установкой одного стола со скамьями для настольных игр рекомендуется устанавливать в пределах 12 - 15 кв.м.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Спортивные площадки</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w:t>
      </w:r>
    </w:p>
    <w:p w:rsidR="001D639E" w:rsidRPr="001D639E" w:rsidRDefault="001D639E" w:rsidP="00826B46">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Размещение и проектирование благоустройства спортивного ядра на территории участков общеобразовательных школ с учетом обслуживания населения прилегающей жилой застройки. Минимальное расстояние от границ спортплощадок до окон жилых домов - от 20 до 40 м в зависимости </w:t>
      </w:r>
      <w:r w:rsidRPr="001D639E">
        <w:rPr>
          <w:rFonts w:ascii="Times New Roman" w:eastAsia="Times New Roman" w:hAnsi="Times New Roman" w:cs="Times New Roman"/>
          <w:sz w:val="24"/>
          <w:szCs w:val="24"/>
        </w:rPr>
        <w:lastRenderedPageBreak/>
        <w:t>от шумовых характеристик площадки. Комплексные физкультурно-спортивные площадки для детей дошкольного возраста (на 75 детей) - не менее 150 м</w:t>
      </w:r>
      <w:r w:rsidRPr="001D639E">
        <w:rPr>
          <w:rFonts w:ascii="Times New Roman" w:eastAsia="Times New Roman" w:hAnsi="Times New Roman" w:cs="Times New Roman"/>
          <w:sz w:val="24"/>
          <w:szCs w:val="24"/>
          <w:vertAlign w:val="superscript"/>
        </w:rPr>
        <w:t>2</w:t>
      </w:r>
      <w:r w:rsidRPr="001D639E">
        <w:rPr>
          <w:rFonts w:ascii="Times New Roman" w:eastAsia="Times New Roman" w:hAnsi="Times New Roman" w:cs="Times New Roman"/>
          <w:sz w:val="24"/>
          <w:szCs w:val="24"/>
        </w:rPr>
        <w:t>, школьного возраста (100 детей) - не менее 250 м</w:t>
      </w:r>
      <w:r w:rsidRPr="001D639E">
        <w:rPr>
          <w:rFonts w:ascii="Times New Roman" w:eastAsia="Times New Roman" w:hAnsi="Times New Roman" w:cs="Times New Roman"/>
          <w:sz w:val="24"/>
          <w:szCs w:val="24"/>
          <w:vertAlign w:val="superscript"/>
        </w:rPr>
        <w:t>2</w:t>
      </w:r>
      <w:r w:rsidRPr="001D639E">
        <w:rPr>
          <w:rFonts w:ascii="Times New Roman" w:eastAsia="Times New Roman" w:hAnsi="Times New Roman" w:cs="Times New Roman"/>
          <w:sz w:val="24"/>
          <w:szCs w:val="24"/>
        </w:rPr>
        <w:t>.</w:t>
      </w:r>
    </w:p>
    <w:p w:rsidR="001D639E" w:rsidRPr="001D639E" w:rsidRDefault="001D639E" w:rsidP="00826B46">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1D639E" w:rsidRPr="001D639E" w:rsidRDefault="001D639E" w:rsidP="00826B46">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Озеленение размещается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D639E" w:rsidRPr="001D639E" w:rsidRDefault="001D639E" w:rsidP="00826B46">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Площадки оборудуются сетчатым ограждением высотой 2,5 - 3 м, а в местах примыкания спортивных площадок друг к другу - высотой не менее 1,2 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Площадки для установки мусоросборников</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не допускать разлета мусора по территории эстетически выполнены.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1D639E" w:rsidRPr="001D639E" w:rsidRDefault="001D639E" w:rsidP="00826B46">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Площадки размещаются удаленно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1D639E" w:rsidRPr="001D639E" w:rsidRDefault="001D639E" w:rsidP="00826B46">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1D639E" w:rsidRPr="001D639E" w:rsidRDefault="001D639E" w:rsidP="00826B46">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Покрытие площадки следует устанавливать аналогичным покрытию транспортных проездов. Уклон покрытия площадки составляет 5 - 10% в сторону проезжей части, чтобы не допускать застаивания воды и скатывания контейнера.</w:t>
      </w:r>
    </w:p>
    <w:p w:rsidR="001D639E" w:rsidRPr="001D639E" w:rsidRDefault="001D639E" w:rsidP="00826B46">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1D639E" w:rsidRPr="001D639E" w:rsidRDefault="001D639E" w:rsidP="00826B46">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быть выполнено в </w:t>
      </w:r>
      <w:r w:rsidRPr="001D639E">
        <w:rPr>
          <w:rFonts w:ascii="Times New Roman" w:eastAsia="Times New Roman" w:hAnsi="Times New Roman" w:cs="Times New Roman"/>
          <w:sz w:val="24"/>
          <w:szCs w:val="24"/>
        </w:rPr>
        <w:lastRenderedPageBreak/>
        <w:t>антивандальном исполнении, с автоматическим включением по наступлении темного времени суток.</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Площадки автостоянок</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территории Округа предусмотрены следующие виды автостоянок: кратковременного хранения автомобилей, уличных (в виде парковок на проезжей части, обозначенных разметкой), гостевых (на участке жилой застройки), приобъектных (у объекта или группы объектов).</w:t>
      </w:r>
    </w:p>
    <w:p w:rsidR="001D639E" w:rsidRPr="001D639E" w:rsidRDefault="001D639E" w:rsidP="00826B4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СП 59.13330.2020, блокировать по два или более мест без объемных разделителей, а лишь с обозначением границы прохода при помощи ярко-желтой разметки.</w:t>
      </w:r>
    </w:p>
    <w:p w:rsidR="001D639E" w:rsidRPr="001D639E" w:rsidRDefault="001D639E" w:rsidP="00826B4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1D639E" w:rsidRPr="001D639E" w:rsidRDefault="001D639E" w:rsidP="00826B4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D639E" w:rsidRPr="001D639E" w:rsidRDefault="001D639E" w:rsidP="00826B4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Покрытие площадок рекомендуется проектировать аналогичным покрытию транспортных проездов.</w:t>
      </w:r>
    </w:p>
    <w:p w:rsidR="001D639E" w:rsidRPr="001D639E" w:rsidRDefault="001D639E" w:rsidP="00826B4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Сопряжение покрытия площадки с проездом рекомендуется выполнять в одном уровне без укладки бортового камня.</w:t>
      </w:r>
    </w:p>
    <w:p w:rsidR="001D639E" w:rsidRPr="001D639E" w:rsidRDefault="001D639E" w:rsidP="00826B4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проектировании парковочной инфраструктуры рекомендуется применение разнообразных архитектурно-планировочных приемов, обеспечивающих их интеграцию в структуру окружающего пространства, в том числе, с элементами озеленения и озеленения крыш.</w:t>
      </w:r>
    </w:p>
    <w:p w:rsidR="001D639E" w:rsidRPr="001D639E" w:rsidRDefault="001D639E" w:rsidP="00826B46">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планировке общественных пространств и дворовых территорий необходимо предусматривать барьеры, делающие невозможной парковку транспортных средств на газонах.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6" w:name="_Toc472352457"/>
      <w:bookmarkEnd w:id="16"/>
      <w:r w:rsidRPr="001D639E">
        <w:rPr>
          <w:rFonts w:ascii="Times New Roman" w:eastAsia="Times New Roman" w:hAnsi="Times New Roman" w:cs="Times New Roman"/>
          <w:b/>
          <w:bCs/>
          <w:kern w:val="36"/>
          <w:sz w:val="48"/>
          <w:szCs w:val="48"/>
        </w:rPr>
        <w:t>2.16.        Пешеходные коммуникации</w:t>
      </w:r>
    </w:p>
    <w:p w:rsidR="001D639E" w:rsidRPr="001D639E" w:rsidRDefault="001D639E" w:rsidP="00826B4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Пешеходные коммуникации обеспечивают пешеходные связи и передвижения на территории Округа. К пешеходным коммуникациям относят тротуары. При проектировании пешеходных коммуникаций на территории Округа обязаны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w:t>
      </w:r>
      <w:r w:rsidRPr="001D639E">
        <w:rPr>
          <w:rFonts w:ascii="Times New Roman" w:eastAsia="Times New Roman" w:hAnsi="Times New Roman" w:cs="Times New Roman"/>
          <w:sz w:val="24"/>
          <w:szCs w:val="24"/>
        </w:rPr>
        <w:lastRenderedPageBreak/>
        <w:t>благоустройства и озеленения. В системе пешеходных коммуникаций рекомендуется выделять основные и второстепенные пешеходные связи.</w:t>
      </w:r>
    </w:p>
    <w:p w:rsidR="001D639E" w:rsidRPr="001D639E" w:rsidRDefault="001D639E" w:rsidP="00826B4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w:t>
      </w:r>
    </w:p>
    <w:p w:rsidR="001D639E" w:rsidRPr="001D639E" w:rsidRDefault="001D639E" w:rsidP="00826B4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1D639E" w:rsidRPr="001D639E" w:rsidRDefault="001D639E" w:rsidP="00826B4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Основные пешеходные коммуникации </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Обязательно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Как правило, обязательный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Требования к покрытиям и конструкциям основных пешеходных коммуникаций устанавливается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следует производить согласно разделу 4.2 настоящих Правил.</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Возможно размещение некапитальных нестационарных сооружений.</w:t>
      </w:r>
    </w:p>
    <w:p w:rsidR="001D639E" w:rsidRPr="001D639E" w:rsidRDefault="001D639E" w:rsidP="00826B4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Второстепенные пешеходные коммуникации </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дорожках бульваров предусматривать твердые виды покрытия с элементами сопряжения. На дорожках крупных рекреационных объектов (парков) следует устраивать различные виды мягкого или комбинированных покрытий.</w:t>
      </w:r>
    </w:p>
    <w:p w:rsidR="001D639E" w:rsidRPr="001D639E" w:rsidRDefault="001D639E" w:rsidP="00826B4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Транспортные проезды </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производственных и общественных зон, а также связь с улично-дорожной сетью.</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1D639E" w:rsidRPr="001D639E" w:rsidRDefault="001D639E" w:rsidP="00826B4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Пешеходные зоны </w:t>
      </w:r>
    </w:p>
    <w:p w:rsidR="001D639E" w:rsidRPr="001D639E" w:rsidRDefault="001D639E" w:rsidP="00826B46">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Пешеходные зоны располагаются в основном в центре города, а также в парках. Мебель на пешеходных улицах служит и для удобства, и для украшения — здесь уместны декоративные элементы и интересные детали.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7" w:name="_Toc472352458"/>
      <w:bookmarkEnd w:id="17"/>
      <w:r w:rsidRPr="001D639E">
        <w:rPr>
          <w:rFonts w:ascii="Times New Roman" w:eastAsia="Times New Roman" w:hAnsi="Times New Roman" w:cs="Times New Roman"/>
          <w:b/>
          <w:bCs/>
          <w:kern w:val="36"/>
          <w:sz w:val="48"/>
          <w:szCs w:val="48"/>
        </w:rPr>
        <w:t>3.      БЛАГОУСТРОЙСТВО НА ТЕРРИТОРИЯХ ОБЩЕСТВЕННОГО НАЗНАЧЕНИЯ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Общие положения</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 объектам благоустройства общественных территорий Округа относятся все разновидности общественных территорий населенных пунктов в том числе озелененные территории,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D639E" w:rsidRPr="001D639E" w:rsidRDefault="001D639E" w:rsidP="00826B4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D639E" w:rsidRPr="001D639E" w:rsidRDefault="001D639E" w:rsidP="00826B46">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Общественные пространства</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Общественные пространства Округа включают пешеходные коммуникации, пешеходные зоны, участки активно посещаемой общественной застройки, участки озеленения, расположенные на территории Округа, </w:t>
      </w:r>
      <w:r w:rsidRPr="001D639E">
        <w:rPr>
          <w:rFonts w:ascii="Times New Roman" w:eastAsia="Times New Roman" w:hAnsi="Times New Roman" w:cs="Times New Roman"/>
          <w:sz w:val="24"/>
          <w:szCs w:val="24"/>
        </w:rPr>
        <w:lastRenderedPageBreak/>
        <w:t>многофункциональные зоны, центры общегородского и локального значения.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8" w:name="_Toc472352459"/>
      <w:bookmarkEnd w:id="18"/>
      <w:r w:rsidRPr="001D639E">
        <w:rPr>
          <w:rFonts w:ascii="Times New Roman" w:eastAsia="Times New Roman" w:hAnsi="Times New Roman" w:cs="Times New Roman"/>
          <w:b/>
          <w:bCs/>
          <w:kern w:val="36"/>
          <w:sz w:val="48"/>
          <w:szCs w:val="48"/>
        </w:rPr>
        <w:t>4.      БЛАГОУСТРОЙСТВО НА ТЕРРИТОРИЯХ ЖИЛОГО НАЗНАЧЕНИЯ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Общие положения</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временного хранения автотранспортных средств, которые в различных сочетаниях формируют жилые группы, микрорайоны, жилые районы.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826B4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Общественные пространства</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Возможно размещение средств наружной рекламы, некапитальных нестационарных сооружений.</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Озелененные территории общего пользования обычно формируются в виде единой системы озеленения жилых районов.</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Вся территория общественных пространств на территориях жилого назначения должна быть разделена на зоны, предназначенные для </w:t>
      </w:r>
      <w:r w:rsidRPr="001D639E">
        <w:rPr>
          <w:rFonts w:ascii="Times New Roman" w:eastAsia="Times New Roman" w:hAnsi="Times New Roman" w:cs="Times New Roman"/>
          <w:sz w:val="24"/>
          <w:szCs w:val="24"/>
        </w:rPr>
        <w:lastRenderedPageBreak/>
        <w:t>выполнения базовых функций (рекреационная, транспортная, хозяйственная и пр.).</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зон (входные группы, лестничные площадки и пролеты, коридоры).</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охраны.</w:t>
      </w:r>
    </w:p>
    <w:p w:rsidR="001D639E" w:rsidRPr="001D639E" w:rsidRDefault="001D639E" w:rsidP="00826B46">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Участки жилой застройки</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1D639E" w:rsidRPr="001D639E" w:rsidRDefault="001D639E" w:rsidP="00826B4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1D639E" w:rsidRPr="001D639E" w:rsidRDefault="001D639E" w:rsidP="00826B4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D639E" w:rsidRPr="001D639E" w:rsidRDefault="001D639E" w:rsidP="00826B46">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9" w:name="_Toc472352460"/>
      <w:bookmarkEnd w:id="19"/>
      <w:r w:rsidRPr="001D639E">
        <w:rPr>
          <w:rFonts w:ascii="Times New Roman" w:eastAsia="Times New Roman" w:hAnsi="Times New Roman" w:cs="Times New Roman"/>
          <w:b/>
          <w:bCs/>
          <w:kern w:val="36"/>
          <w:sz w:val="48"/>
          <w:szCs w:val="48"/>
        </w:rPr>
        <w:t>5.      БЛАГОУСТРОЙСТВО ТЕРРИТОРИЙ РЕКРЕАЦИОННОГО НАЗНАЧЕНИЯ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 </w:t>
      </w:r>
    </w:p>
    <w:p w:rsidR="001D639E" w:rsidRPr="001D639E" w:rsidRDefault="001D639E" w:rsidP="00826B46">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Общие положения</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бульвары.</w:t>
      </w:r>
    </w:p>
    <w:p w:rsidR="001D639E" w:rsidRPr="001D639E" w:rsidRDefault="001D639E" w:rsidP="00826B46">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Зоны отдыха</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Зоны отдыха - территории, предназначенные и обустроенные для организации активного массового отдыха, рекреации.</w:t>
      </w:r>
    </w:p>
    <w:p w:rsidR="001D639E" w:rsidRPr="001D639E" w:rsidRDefault="001D639E" w:rsidP="00826B4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территории зоны отдыха рекомендуется размещать: пешеходные дорожки, инженерное оборудование (питьевое водоснабжение и водоотведение).</w:t>
      </w:r>
    </w:p>
    <w:p w:rsidR="001D639E" w:rsidRPr="001D639E" w:rsidRDefault="001D639E" w:rsidP="00826B4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Обязательный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
    <w:p w:rsidR="001D639E" w:rsidRPr="001D639E" w:rsidRDefault="001D639E" w:rsidP="00826B46">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Возможно размещение некапитальных нестационарных сооружений мелкорозничной торговли и питания, туалетных кабин.</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Парки</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5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территории Округа возможны следующие виды парков: многофункциональные, парки жилых районов.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Проектирование благоустройства территории парка зависит от его функционального назначения.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Многофункциональный парк</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1D639E" w:rsidRPr="001D639E" w:rsidRDefault="001D639E" w:rsidP="00826B4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w:t>
      </w:r>
    </w:p>
    <w:p w:rsidR="001D639E" w:rsidRPr="001D639E" w:rsidRDefault="001D639E" w:rsidP="00826B4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w:t>
      </w:r>
      <w:r w:rsidRPr="001D639E">
        <w:rPr>
          <w:rFonts w:ascii="Times New Roman" w:eastAsia="Times New Roman" w:hAnsi="Times New Roman" w:cs="Times New Roman"/>
          <w:sz w:val="24"/>
          <w:szCs w:val="24"/>
        </w:rPr>
        <w:lastRenderedPageBreak/>
        <w:t>насаждений),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
    <w:p w:rsidR="001D639E" w:rsidRPr="001D639E" w:rsidRDefault="001D639E" w:rsidP="00826B4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Рекомендуется применение различных видов и приемов озеленения: вертикального, мобильного (вазоны), создание декоративных композиций из деревьев, кустарников, цветочного оформления.</w:t>
      </w:r>
    </w:p>
    <w:p w:rsidR="001D639E" w:rsidRPr="001D639E" w:rsidRDefault="001D639E" w:rsidP="00826B46">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Возможно размещение некапитальных нестационарных сооружений мелкорозничной торговли и питания, туалетных кабин.</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Бульвары</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Бульвары важнейшие объекты пространственной городской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1D639E" w:rsidRPr="001D639E" w:rsidRDefault="001D639E" w:rsidP="00826B46">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Как правило, обязательный перечень элементов благоустройства на территории бульваров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20" w:name="_Toc472352461"/>
      <w:bookmarkEnd w:id="20"/>
      <w:r w:rsidRPr="001D639E">
        <w:rPr>
          <w:rFonts w:ascii="Times New Roman" w:eastAsia="Times New Roman" w:hAnsi="Times New Roman" w:cs="Times New Roman"/>
          <w:b/>
          <w:bCs/>
          <w:kern w:val="36"/>
          <w:sz w:val="48"/>
          <w:szCs w:val="48"/>
        </w:rPr>
        <w:t>6.      БЛАГОУСТРОЙСТВО НА ТЕРРИТОРИЯХ ПРОИЗВОДСТВЕННОГО НАЗНАЧЕНИЯ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Общие положения</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1D639E" w:rsidRPr="001D639E" w:rsidRDefault="001D639E" w:rsidP="00826B4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Озелененные территории санитарно-защитных зон </w:t>
      </w:r>
    </w:p>
    <w:p w:rsidR="001D639E" w:rsidRPr="001D639E" w:rsidRDefault="001D639E" w:rsidP="00826B46">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1D639E" w:rsidRPr="001D639E" w:rsidRDefault="001D639E" w:rsidP="00826B46">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21" w:name="_Toc472352462"/>
      <w:bookmarkEnd w:id="21"/>
      <w:r w:rsidRPr="001D639E">
        <w:rPr>
          <w:rFonts w:ascii="Times New Roman" w:eastAsia="Times New Roman" w:hAnsi="Times New Roman" w:cs="Times New Roman"/>
          <w:b/>
          <w:bCs/>
          <w:kern w:val="36"/>
          <w:sz w:val="48"/>
          <w:szCs w:val="48"/>
        </w:rPr>
        <w:t>7.      ОБЪЕКТЫ БЛАГОУСТРОЙСТВА НА ТЕРРИТОРИЯХ ТРАНСПОРТНОЙ И ИНЖЕНЕРНОЙ ИНФРАСТРУКТУРЫ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Общие положения</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5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Объектами нормирования благоустройства на территориях транспортных коммуникаций Округа обычно является улично-дорожная сеть (УДС)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1D639E" w:rsidRPr="001D639E" w:rsidRDefault="001D639E" w:rsidP="00826B46">
      <w:pPr>
        <w:numPr>
          <w:ilvl w:val="1"/>
          <w:numId w:val="5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1D639E" w:rsidRPr="001D639E" w:rsidRDefault="001D639E" w:rsidP="00826B46">
      <w:pPr>
        <w:numPr>
          <w:ilvl w:val="1"/>
          <w:numId w:val="5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Проектирование комплексного благоустройства на территориях транспортных и инженерных коммуникаций города следует вести с учетом СНиП 35-01, СНиП 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Улицы и дороги</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Улицы и дороги на территории Округа по назначению и транспортным характеристикам обычно подразделяются на магистральные улицы, улицы и дороги местного значения.</w:t>
      </w:r>
    </w:p>
    <w:p w:rsidR="001D639E" w:rsidRPr="001D639E" w:rsidRDefault="001D639E" w:rsidP="00826B46">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D639E" w:rsidRPr="001D639E" w:rsidRDefault="001D639E" w:rsidP="00826B46">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Р 52289.</w:t>
      </w:r>
    </w:p>
    <w:p w:rsidR="001D639E" w:rsidRPr="001D639E" w:rsidRDefault="001D639E" w:rsidP="00826B46">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Для освещения магистральных улиц на участках между пересечениями, на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Площади</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зависимости от назначения площади рекомендуется размещать следующие дополнительные элементы благоустройства: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на главных площадях - произведения монументально-декоративного искусства;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1D639E" w:rsidRPr="001D639E" w:rsidRDefault="001D639E" w:rsidP="00826B46">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1D639E" w:rsidRPr="001D639E" w:rsidRDefault="001D639E" w:rsidP="00826B46">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озеленении площади рекомендуется использовать периметральное озеленение.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Пешеходные переходы</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5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826B46">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Технические зоны транспортных, инженерных коммуникаций,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водоохранные зоны</w:t>
      </w:r>
    </w:p>
    <w:p w:rsidR="001D639E" w:rsidRPr="001D639E" w:rsidRDefault="001D639E" w:rsidP="00826B46">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территории Округа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1D639E" w:rsidRPr="001D639E" w:rsidRDefault="001D639E" w:rsidP="00826B46">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Благоустройство территорий водоохранных зон следует проектировать в соответствии с водным законодательством.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22" w:name="_Toc472352463"/>
      <w:bookmarkEnd w:id="22"/>
      <w:r w:rsidRPr="001D639E">
        <w:rPr>
          <w:rFonts w:ascii="Times New Roman" w:eastAsia="Times New Roman" w:hAnsi="Times New Roman" w:cs="Times New Roman"/>
          <w:b/>
          <w:bCs/>
          <w:kern w:val="36"/>
          <w:sz w:val="48"/>
          <w:szCs w:val="48"/>
        </w:rPr>
        <w:t>8.                  Городское оформление и информация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lastRenderedPageBreak/>
        <w:t>Вывески, реклама и витрины</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Не рекомендуется размещать на зданиях вывески и рекламу, перекрывающие архитектурные элементы зданий (например: оконные проёмы, орнамент и прочие). Рекламу рекомендуется размещать только на глухих фасадах зданий в количестве не более 4-х.</w:t>
      </w:r>
    </w:p>
    <w:p w:rsidR="001D639E" w:rsidRPr="001D639E" w:rsidRDefault="001D639E" w:rsidP="00826B4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1D639E" w:rsidRPr="001D639E" w:rsidRDefault="001D639E" w:rsidP="00826B4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Расклейку афиш, плакатов, различного рода объявлений и реклам разрешается на специально установленных стендах.</w:t>
      </w:r>
    </w:p>
    <w:p w:rsidR="001D639E" w:rsidRPr="001D639E" w:rsidRDefault="001D639E" w:rsidP="00826B4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Очистку от объявлений опор электротранспорта, уличного освещения, цоколя зданий, заборов и других сооружений обязаны осуществлять организациям, эксплуатирующим данные объекты.</w:t>
      </w:r>
    </w:p>
    <w:p w:rsidR="001D639E" w:rsidRPr="001D639E" w:rsidRDefault="001D639E" w:rsidP="00826B46">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Праздничное оформление территории</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Праздничное оформление территории Округа рекомендуется выполнять по решению администрации Округа период проведения праздников, мероприятий, связанных со знаменательными событиями.</w:t>
      </w:r>
    </w:p>
    <w:p w:rsidR="001D639E" w:rsidRPr="001D639E" w:rsidRDefault="001D639E" w:rsidP="00826B46">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Оформление зданий, сооружений рекомендуется осуществлять их владельцами в рамках концепции праздничного оформления территории Округа.</w:t>
      </w:r>
    </w:p>
    <w:p w:rsidR="001D639E" w:rsidRPr="001D639E" w:rsidRDefault="001D639E" w:rsidP="00826B46">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а также устройство праздничной иллюминации.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Рекомендации к размещению информационных конструкций (афиш) зрелищных мероприятий</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1D639E" w:rsidRPr="001D639E" w:rsidRDefault="001D639E" w:rsidP="00826B46">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отсутствии подходящих мест для размещения информации учреждений культуры допустимо по согласованию с администрацией Шумихинского муниципального округа, размещать афиши в оконных проемах. В этом случае необходимо размещать афиши только за стеклом и строго выдерживать единый стиль оформления.</w:t>
      </w:r>
    </w:p>
    <w:p w:rsidR="001D639E" w:rsidRPr="001D639E" w:rsidRDefault="001D639E" w:rsidP="00826B46">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 </w:t>
      </w:r>
    </w:p>
    <w:p w:rsidR="001D639E" w:rsidRPr="001D639E" w:rsidRDefault="001D639E" w:rsidP="00826B46">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Городская навигация</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Содержание и уборка общественных и прилегающих территорий и порядок пользования такими территориями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826B46">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Общие положения</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основные положения о контроле за эксплуатацией объектов благоустройства.</w:t>
      </w:r>
    </w:p>
    <w:p w:rsidR="001D639E" w:rsidRPr="001D639E" w:rsidRDefault="001D639E" w:rsidP="00826B46">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разработке и выборе проектов по благоустройству территорий важным критерием является стоимость их эксплуатации и содержания.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826B46">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xml:space="preserve">Содержание и уборка общественных и прилегающих территорий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и настоящими Правилами.</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скос травы и сухостоя, уборку, полив зеленых насаждений (деревья, кустарники, цветники), подметание прилегающих территорий, в осенне-зимний период - уборку и вывоз снега, сколов льда, обработку объектов улично-дорожной сети противогололедными препаратами;</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очистку от мусора канав, лотков, других водоотводных сооружений (водопропускные трубы);</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организацию сбора отходов, размещение контейнерных площадок, размещение контейнеров, установку урн, их очистку ремонт и покраску,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 урны (контейнеры) следует содержать в исправном и опрятном состоянии, очищать по мере накопления мусора и промывать;</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осуществлять предотвращение загрязнения территории общего пользования Округа жидкими, сыпучими и иными веществами при их транспортировке, выноса </w:t>
      </w:r>
      <w:r w:rsidRPr="001D639E">
        <w:rPr>
          <w:rFonts w:ascii="Times New Roman" w:eastAsia="Times New Roman" w:hAnsi="Times New Roman" w:cs="Times New Roman"/>
          <w:sz w:val="24"/>
          <w:szCs w:val="24"/>
        </w:rPr>
        <w:lastRenderedPageBreak/>
        <w:t>грязи на улицы поселений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содержание в исправном и чистом состоянии указатели наименований улиц, номеров домов, вывесок;</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мероприятия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работы по содержанию прилегающих территорий, расположенных в пределах санитарно-защитных зон, соблюдению санитарных норм и правил в местах захоронения (кладбищах), парках, пляжах, рынках, ярмарках, лечебно-профилактических учреждениях;</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организациям, осуществляющим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снос сухих, аварийных деревьев и кустарников с корчевкой пней, посадку деревьев и кустарников, подсев газонов, санитарную обрезку растений, побелку стволов, удаление поросли, стрижку живой изгороди, покос травы, установку клумб, вазонов;</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работы по скосу сухостоя и травы;</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уборку и очистку автобусных остановок производить организациям на основе контракта;</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содержание и уборку садов,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1D639E" w:rsidRPr="001D639E" w:rsidRDefault="001D639E" w:rsidP="00826B46">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уборку путепроводов, пешеходных переходов, виадуков, прилегающих к ним территорий, а также содержание коллекторов производит организация, обслуживающая данные объекты;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9.2.17. железнодорожные пути в пределах полосы отчуждения содержатся силами и средствами железнодорожных организаций, эксплуатирующих данные сооружения;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9.2.18.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9.2.19.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9.2.20. сбор брошенных на улицах предметов, создающих помехи дорожному движению,  возлагается на организации, обслуживающие данные объекты;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9.2.21. содержание и уборка территорий, на которых размещаются передвижные цирки, передвижные зоопарки, сезонные аттракционы, обеспечивается лицами разместившими такие объекты;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9.2.22. обеспечивать укладку свежевыпавшего снега в валы и кучи следует разрешать на всех улицах, площадях, бульварах с последующей вывозкой.</w:t>
      </w:r>
    </w:p>
    <w:p w:rsidR="001D639E" w:rsidRPr="001D639E" w:rsidRDefault="001D639E" w:rsidP="00826B46">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посыпку песком, как правило, следует начинать немедленно с начала снегопада или появления гололеда.</w:t>
      </w:r>
    </w:p>
    <w:p w:rsidR="001D639E" w:rsidRPr="001D639E" w:rsidRDefault="001D639E" w:rsidP="00826B46">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первую очередь при гололеде посыпаются спуски, подъемы, перекрестки, тротуары, места остановок общественного транспорта, пешеходные переходы.</w:t>
      </w:r>
    </w:p>
    <w:p w:rsidR="001D639E" w:rsidRPr="001D639E" w:rsidRDefault="001D639E" w:rsidP="00826B46">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D639E" w:rsidRPr="001D639E" w:rsidRDefault="001D639E" w:rsidP="00826B46">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снег, сброшенный с крыш, следует немедленно убирать.</w:t>
      </w:r>
    </w:p>
    <w:p w:rsidR="001D639E" w:rsidRPr="001D639E" w:rsidRDefault="001D639E" w:rsidP="00826B46">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1D639E" w:rsidRPr="001D639E" w:rsidRDefault="001D639E" w:rsidP="00826B46">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все тротуары, дворы, лотки проезжей части улиц и другие участки с асфальтовым покрытием очищать от снега и обледенелого наката под скребок и посыпать песком. При зимней уборке тротуаров и придомовой территории запрещается: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разбрасывание снега по проезжей части улиц,</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-укладка снега и скола льда на трассах тепловых сетей,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-сваливание снега и скола льда в смотровые колодцы,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-перекладывание снега к стенам здания и на прилегающую территорию соседнего домовладения;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-сброс снега на очищенную проезжую часть улиц;</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-складирование скола льда и снега возле зданий, учреждений и вне мест согласованных с администрацией Шумихинского муниципального округа;</w:t>
      </w:r>
    </w:p>
    <w:p w:rsidR="001D639E" w:rsidRPr="001D639E" w:rsidRDefault="001D639E" w:rsidP="00826B46">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вывоз снега разрешать только на специально отведенные места отвала.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Физическим, юридическим лицам, индивидуальным предпринимателям,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запрещено:</w:t>
      </w:r>
    </w:p>
    <w:p w:rsidR="001D639E" w:rsidRPr="001D639E" w:rsidRDefault="001D639E" w:rsidP="00826B46">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накапливать и размещать отходы производства и потребления в несанкционированных местах;</w:t>
      </w:r>
    </w:p>
    <w:p w:rsidR="001D639E" w:rsidRPr="001D639E" w:rsidRDefault="001D639E" w:rsidP="00826B46">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захламление, загрязнение, засорение окурками, бумажной, целлофановой, пластиковой упаковкой и тарой, другим мусором;</w:t>
      </w:r>
    </w:p>
    <w:p w:rsidR="001D639E" w:rsidRPr="001D639E" w:rsidRDefault="001D639E" w:rsidP="00826B46">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стоянку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1D639E" w:rsidRPr="001D639E" w:rsidRDefault="001D639E" w:rsidP="00826B46">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установку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1D639E" w:rsidRPr="001D639E" w:rsidRDefault="001D639E" w:rsidP="00826B46">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складирование снега на участках с зелеными насаждениями, на соседней прилегающей территории, у стен зданий, строений, домовладений;</w:t>
      </w:r>
    </w:p>
    <w:p w:rsidR="001D639E" w:rsidRPr="001D639E" w:rsidRDefault="001D639E" w:rsidP="00826B46">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мойку транспортных средств вне мест, специально оборудованных для этих целей;</w:t>
      </w:r>
    </w:p>
    <w:p w:rsidR="001D639E" w:rsidRPr="001D639E" w:rsidRDefault="001D639E" w:rsidP="00826B46">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установку контейнеров на проезжей части, тротуарах;</w:t>
      </w:r>
    </w:p>
    <w:p w:rsidR="001D639E" w:rsidRPr="001D639E" w:rsidRDefault="001D639E" w:rsidP="00826B46">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осуществлять складирование веток, листвы, крупногабаритного мусора, строительного мусора, навоза, сена, соломы, покрышек автомобильных, чернозема, земли, дров на общественной территории и прилегающей территории к домовладению и контейнерным площадкам;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9.2.39 складировать и размещать отработанные шины и автопокрышки на территории общего пользования;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9.2.40. перевозить по улицам поселений Округа сыпучие грузы и мусор в не оборудованных для этих целей машинах без защитных пологов препятствующих высыпанию, выпыливанию составных частей груза на улицу;</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9.2.41. выбрасывать мусор с крыш, из окон, балконов жилых домов, из проезжающих автомобилей;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9.2.41. 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 и общественную территорию;</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9.2.42. загрязнять территории общего пользования бытовыми и производственными отходами, сорить на улицах и других местах общего пользования;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9.2.43.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9.2.44.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9.2.45. устанавливать в качестве уличного коммунально-бытового оборудования приспособленную тару (коробки, ящики, ведра и т.п.);</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9.2.46. складировать скол асфальта (фала) и грунта на озелененных территориях, в том числе на газонной части тротуаров, дворовых, внутриквартальных, общественных, прилегающих территориях;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9.2.47. выгружать и хранить песок, глину, щебень и другие строительные материалы на прилегающих и общественных территориях;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9.2.48. вывозить и выгружать на прибрежные территории рек и водоемов, бытовых, производственных отходов, навоза, веток, листвы, крупногабаритного мусора, строительного мусора, чернозема, земли, дров, и др.;</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9.2.49. сжигать все виды отходов, мусор, листья, обрезки деревьев на улицах, площадях, газонах, в парках, во дворах индивидуальных домовладений и многоквартирных жилых домов, на территориях организаций, на свалках;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9.2.50. производить сброс хозяйственно-бытовых, сточных вод на рельеф местности и в водные объекты, спускать хозяйственно-бытовые, канализационные воды открытым способом на тротуары, проезжую часть дорог, в ливневую канализацию, водосточную канаву, прилегающую и общественную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9.2.51. купать собак и других животных в местах массового купания людей;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9.2.52. выгуливать животных в парках, скверах, бульварах, на детских площадках и стадионах в нарушение установленного порядка;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9.2.53. выжигать сухую растительность;</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9.2.54. ограждать строительные площадки с уменьшением пешеходных дорожек (тротуаров) без согласования в установленном порядке;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9.2.55. устанавливать малые архитектурные формы и элементы внешнего благоустройства без согласования с Администрацией Шумихинского муниципального округа;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9.2.56. наносить на фасады зданий и сооружений, элементы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без согласования с Администрацией;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9.2.57. стоянка автотранспорта вне специально отведенных мест, препятствующая осуществлению работ по уборке и содержанию проезжей части улиц;</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9.2.58. оставление автотранспорта на подъездных путях к контейнерной площадке, создающее помехи движению специализированного транспорта.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9.2.59. повреждение и уничтожение объектов и элементов благоустройства;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9.2.60. складирование на срок более 15 дней строительных материалов (доски, плиты перекрытия, песок, щебень, поддоны, кирпич и другие), угля, дров;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9.2.61.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9.2.62. переполнять мусором контейнеры и другие мусоросборники;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9.2.63. складировать тару и запасы товаров у киосков, палаток, павильонов;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9.2.64. складировать тару на контейнерных площадках без предварительного опрессовывания;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9.2.65. складировать спрессованную тару вне емкости контейнера для мусора;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9.2.66.сжигание отходов потребления в контейнерах, в том числе травы, листьев, веток;</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9.2.67. выливание в мусоросборники жидких отходов, помоев;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9.2.68. установка наливных помоек, разлив помоев и нечистот за территорией домов и улиц, вынос отходов производства и потребления на уличные проезды.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9.3. Обращение с ТКО и ЖКО на территории Шумихинского муниципального округа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9.3.1.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сбор и вывоз отходов производства и потребления обязательно осуществлять в установленном порядке;</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территории общего пользования запрещается сжигание отходов производства и потребления;</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а также иным производителям отходов производства и потребления в соответствии с требованиями действующего законодательства;</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вывоз отходов, образовавшихся во время ремонта, осуществлять в специально отведенные для этого контейнеры лицам, производившим этот ремонт, самостоятельно;</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для сбора отходов производства и потребления физических и юридических лиц, организовать места временного хранения отходов и осуществлять его уборку и техническое обслуживание;</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разрешение на размещение мест временного хранения отходов выдается Администрацией Шумихинского муниципального округа;</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для предотвращения засорения улиц, площадей и других общественных мест отходами производства и потребления устанавливается специально предназначенные для временного хранения отходов емкости малого размера (урны, контейнеры);</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урны (контейнеры)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D639E" w:rsidRPr="001D639E" w:rsidRDefault="001D639E" w:rsidP="00826B46">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ответственность и контроль за сбором ТБО в контейнеры и другие мусоросборники, содержанием мусоросборников в исправном состоянии и уборкой площадок, на которых они размещены, возлагаются: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по ведомственному жилищному фонду, домам УК, ТСЖ, непосредственное управление и т. д.</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на ведомственные организации по обслуживанию жилищного фонда, УК, ТСЖ, непосредственное управление и т. д. по принадлежности жилищного фонда;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по частным домовладениям, домам индивидуальной застройки - на домовладельцев;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по иным производителям ТКО - на предприятия, учреждения, организации и иные хозяйствующие субъекты (собственников, арендаторов).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9.3.18. вывоз ТКО осуществляется специализированной организацией, предприятием, имеющим лицензию на указанный вид деятельности, в сроки, указанные в графике вывоза ТКО (приложение к договору на вывоз ТКО);</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9.3.19. 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 и других мусоросборников;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9.3.20. твердые коммунальные отходы вывозятся специализированным транспортом, жидкие отходы неканализированных домовладений - ассенизационным вакуумным транспортом;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9.3.21. срок хранения твердых коммунальных отходов в мусоросборниках в холодное время года должен быть не более 3 суток, в теплое время года - не более 1 суток;</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9.3.22. контейнеры устанавливаются на специально оборудованных площадках;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9.3.23. 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ТКО;</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9.3.24. площадки для установки контейнеров и других мусоросборников должны быть с асфальтовым или бетонным покрытием, иметь удобный подъезд для спецтранспорта с учетом разворота;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9.3.25.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и иметь ограждение и крышку;</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9.3.26. территории контейнерных площадок и территории вокруг них должны содержаться в чистоте и порядке;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9.3.27. организации, оборудующие совместные контейнерные площадки, должны согласовывать график очистки от мусора контейнерной площадки и прилегающей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9.3.28. контейнеры и другие мусоросборники должны находиться в технически исправном состоянии, быть очищены от грязи, окрашены. Окраска всех мусоросборников и ограждений должна производиться не менее 1 раз в год. Металлические мусоросборники в летний период необходимо промывать;</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9.3.29. крупногабаритный мусор, старая мебель, велосипеды, строительный мусор и т.п. должны складироваться на контейнерных площадках и в установленном порядке вывозиться мусоровозами;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9.3.30. удаление их следует производить по мере накопления, но не реже одного раза в неделю;</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9.3.31. строительные отходы вывозятся силами организаций, частных лиц, производящих ремонт или реконструкцию, в кратчайшие сроки;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9.3.32. для сбора жидких отходов и помоев на территории неканализированных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 При наличии дворовых уборных выгреб может быть общим. Глубина выгреба зависит от грунтовых вод, но не должна быть более 3 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9.3.33.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9.3.34.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Не допускается заполнение выгреба нечистотами выше, чем 0,35 м до поверхности земли;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9.3.35. выгреб следует очищать по мере его заполнения;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9.3.36. помещения дворовых уборных должны содержаться в чистоте. В помещениях дворовых уборных должны производиться уборка и дезинфекция уборных 20% раствором хлорной извести;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9.3.37. жидкие бытовые отходы следует вывозить по договорам или разовым заявкам организациям, имеющим специальный транспорт;</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9.3.38. собственники помещений обеспечивают подъезды непосредственно к мусоросборникам и выгребным ямам;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9.3.39. очистку и уборку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9.3.40.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9.3.41. вывоз пищевых отходов следует осуществлять с территории ежедневно. Остальной мусор вывозится систематически, по мере накопления;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9.3.42. Содержание и эксплуатацию санкционированных мест хранения и утилизации отходов производства и потребления осуществляется в установленном порядке.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i/>
          <w:iCs/>
          <w:sz w:val="24"/>
          <w:szCs w:val="24"/>
        </w:rPr>
        <w:t xml:space="preserve">Порядок определения прилегающих территорий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10.1. Общие правила определения границ прилегающих территорий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Границы прилегающих территорий определяются с учетом следующих требований: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1) при определении границ прилегающей территории в отношении земельного участка – от границ земельного участка;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определении границ прилегающей территории в отношении здания, строения, сооружения: от границ земельного участка - если земельный участок образован; от границ здания, строения, сооружения - если земельный участок не образован;</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2) внутренняя граница прилегающей территории определяется по периметру (по каждой стороне индивидуально) здания, строения, сооружения, земельного участка;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внешняя граница прилегающей территории определяется за пределами границы здания, строения, сооружения, земельного участка;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внешняя граница прилегающей территории не может выходить за пределы территории общего пользования;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3) границы прилегающей территории имеют один замкнутый контур или несколько непересекающихся замкнутых контуров;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4) установление общей прилегающей территории для двух и более зданий, строений, сооружений, земельных участков не допускается, за исключением случаев, когда строение или сооружение, в том числе объект коммунальной инфраструктуры, обеспечивает </w:t>
      </w:r>
      <w:r w:rsidRPr="001D639E">
        <w:rPr>
          <w:rFonts w:ascii="Times New Roman" w:eastAsia="Times New Roman" w:hAnsi="Times New Roman" w:cs="Times New Roman"/>
          <w:sz w:val="24"/>
          <w:szCs w:val="24"/>
        </w:rPr>
        <w:lastRenderedPageBreak/>
        <w:t>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5) пересечение границ прилегающих территорий не допускается.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Минимальное и максимальное расстояния от внутренней границы до внешней границы прилегающей территории</w:t>
      </w:r>
    </w:p>
    <w:p w:rsidR="001D639E" w:rsidRPr="001D639E" w:rsidRDefault="001D639E" w:rsidP="00826B46">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Устанавливаются следующие минимальное и максимальное расстояния от внутренней границы до внешней границы прилегающей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1) для индивидуальных жилых домов, жилых домов блокированной застройки, многоквартирных домов - от 2 метров до 5 метров, при наличии проезжей части – до проезжей части, включая водоотводные канавы;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w:t>
      </w:r>
      <w:r w:rsidRPr="001D639E">
        <w:rPr>
          <w:rFonts w:ascii="Times New Roman" w:eastAsia="Times New Roman" w:hAnsi="Times New Roman" w:cs="Times New Roman"/>
          <w:i/>
          <w:iCs/>
          <w:sz w:val="24"/>
          <w:szCs w:val="24"/>
        </w:rPr>
        <w:t xml:space="preserve">- </w:t>
      </w:r>
      <w:r w:rsidRPr="001D639E">
        <w:rPr>
          <w:rFonts w:ascii="Times New Roman" w:eastAsia="Times New Roman" w:hAnsi="Times New Roman" w:cs="Times New Roman"/>
          <w:sz w:val="24"/>
          <w:szCs w:val="24"/>
        </w:rPr>
        <w:t>от 2 метров до 5 метров;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3) для нестационарных торговых объектов - от 2 метров до 10 метров;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4) для отдельно стоящих нежилых зданий, отдельно стоящих строений, сооружений - от 2 метров до 15 метров;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5) для объектов дорожного сервиса – от 2 метров до 15 метров;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6) для автостоянок – от 2 метров до 10 метров;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7) для земельных участков, занятых кладбищами, - от 2 метров до 15 метров;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8) для земельных участков, на которых расположены строящиеся (реконструируемые) объекты, – от 2 метров до 15 метров;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9)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 от 2 метров до 15 метров;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10) для иных зданий, строений, сооружений, для земельных участков, на которых не расположены здания, строения, сооружения, – от 5 метров до 10 метров.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Порядок содержания элементов благоустройства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Общие требования к содержанию элементов благоустройства</w:t>
      </w:r>
    </w:p>
    <w:p w:rsidR="001D639E" w:rsidRPr="001D639E" w:rsidRDefault="001D639E" w:rsidP="00826B4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w:t>
      </w:r>
      <w:r w:rsidRPr="001D639E">
        <w:rPr>
          <w:rFonts w:ascii="Times New Roman" w:eastAsia="Times New Roman" w:hAnsi="Times New Roman" w:cs="Times New Roman"/>
          <w:sz w:val="24"/>
          <w:szCs w:val="24"/>
        </w:rPr>
        <w:lastRenderedPageBreak/>
        <w:t>владеющим соответствующими элементами благоустройства на праве собственности, хозяйственного ведения, оперативного управления.</w:t>
      </w:r>
    </w:p>
    <w:p w:rsidR="001D639E" w:rsidRPr="001D639E" w:rsidRDefault="001D639E" w:rsidP="00826B4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1D639E" w:rsidRPr="001D639E" w:rsidRDefault="001D639E" w:rsidP="00826B4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Организацию содержания иных элементов благоустройства следует осуществлять Администрации Шумихинского муниципального круга.</w:t>
      </w:r>
    </w:p>
    <w:p w:rsidR="001D639E" w:rsidRPr="001D639E" w:rsidRDefault="001D639E" w:rsidP="00826B4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органа местного самоуправления.</w:t>
      </w:r>
    </w:p>
    <w:p w:rsidR="001D639E" w:rsidRPr="001D639E" w:rsidRDefault="001D639E" w:rsidP="00826B4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Строительные площадки ограждать по всему периметру плотным забором установленного образца, предусмотреть минимальное количество проездов.</w:t>
      </w:r>
    </w:p>
    <w:p w:rsidR="001D639E" w:rsidRPr="001D639E" w:rsidRDefault="001D639E" w:rsidP="00826B4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Строительство, установка и содержание малых архитектурных форм.</w:t>
      </w:r>
    </w:p>
    <w:p w:rsidR="001D639E" w:rsidRPr="001D639E" w:rsidRDefault="001D639E" w:rsidP="00826B4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Физическим или юридическим лицам следует при содержании малых архитектурных форм производить их ремонт и окраску.</w:t>
      </w:r>
    </w:p>
    <w:p w:rsidR="001D639E" w:rsidRPr="001D639E" w:rsidRDefault="001D639E" w:rsidP="00826B4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Окраску киосков, павильонов, заборов, ограждений, спортивных сооружений, стендов для объявлений и иных стендов, рекламных тумб, указателей остановок транспорта и переходов, скамеек производить не реже одного раза в год.</w:t>
      </w:r>
    </w:p>
    <w:p w:rsidR="001D639E" w:rsidRPr="001D639E" w:rsidRDefault="001D639E" w:rsidP="00826B46">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Ремонт и содержание зданий и сооружений</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Эксплуатацию зданий и сооружений, их ремонт производить в соответствии с установленными правилами и нормами технической эксплуатации.</w:t>
      </w:r>
    </w:p>
    <w:p w:rsidR="001D639E" w:rsidRPr="001D639E" w:rsidRDefault="001D639E" w:rsidP="00826B46">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1D639E" w:rsidRPr="001D639E" w:rsidRDefault="001D639E" w:rsidP="00826B46">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Всякие изменения фасадов зданий, связанные с ликвидацией или изменением отдельных деталей производить по согласованию с Администрацией.</w:t>
      </w:r>
    </w:p>
    <w:p w:rsidR="001D639E" w:rsidRPr="001D639E" w:rsidRDefault="001D639E" w:rsidP="00826B46">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Запрещается производить какие-либо изменения балконов, лоджий, загромождение разными предметами домашнего обихода.</w:t>
      </w:r>
    </w:p>
    <w:p w:rsidR="001D639E" w:rsidRPr="001D639E" w:rsidRDefault="001D639E" w:rsidP="00826B46">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Работы по озеленению территорий и содержанию зеленых насаждений</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Озеленение территории, работы по содержанию и восстановлению парков, зеленых зон осуществляется специализированными организациями. Также приветствуется и должна поддерживаться инициатива горожан и других </w:t>
      </w:r>
      <w:r w:rsidRPr="001D639E">
        <w:rPr>
          <w:rFonts w:ascii="Times New Roman" w:eastAsia="Times New Roman" w:hAnsi="Times New Roman" w:cs="Times New Roman"/>
          <w:sz w:val="24"/>
          <w:szCs w:val="24"/>
        </w:rPr>
        <w:lastRenderedPageBreak/>
        <w:t>субъектов городской жизни по поддержанию и улучшению зелёных зон и других элементов природной среды.</w:t>
      </w:r>
    </w:p>
    <w:p w:rsidR="001D639E" w:rsidRPr="001D639E" w:rsidRDefault="001D639E" w:rsidP="00826B46">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Работы по реконструкции объектов, новые посадки деревьев и кустарников на территориях улиц, площадей, парков, цветочное оформление рекомендуется производить только по проектам, согласованным с Администрацией.</w:t>
      </w:r>
    </w:p>
    <w:p w:rsidR="001D639E" w:rsidRPr="001D639E" w:rsidRDefault="001D639E" w:rsidP="00826B46">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площадях зеленых насаждений запрещается: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ходить и лежать на газонах и в молодых лесных посадках;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ломать деревья, кустарники, сучья и ветви, срывать листья и цветы, сбивать и собирать плоды;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разбивать палатки и разводить костры;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засорять газоны, цветники, дорожки и водоемы;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портить скамейки, ограды;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ездить на велосипедах, мотоциклах, автомашинах;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города;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парковать автотранспортные средства на газонах;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пасти скот;</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складировать на территории зеленых насаждений материалы;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добывать растительную землю, песок и производить другие раскопки;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выгуливать и отпускать с поводка собак в парках и иных территориях зеленых насаждений.</w:t>
      </w:r>
    </w:p>
    <w:p w:rsidR="001D639E" w:rsidRPr="001D639E" w:rsidRDefault="001D639E" w:rsidP="00826B46">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Запрещается самовольная вырубка деревьев и кустарников.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округа, рекомендуется производить только по письменному разрешению Администрации.</w:t>
      </w:r>
    </w:p>
    <w:p w:rsidR="001D639E" w:rsidRPr="001D639E" w:rsidRDefault="001D639E" w:rsidP="00826B4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D639E" w:rsidRPr="001D639E" w:rsidRDefault="001D639E" w:rsidP="00826B4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За незаконную вырубку или повреждение деревьев на территории городских лесов виновным лицам следует возмещать убытки.</w:t>
      </w:r>
    </w:p>
    <w:p w:rsidR="001D639E" w:rsidRPr="001D639E" w:rsidRDefault="001D639E" w:rsidP="00826B4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обнаружении признаков повреждения деревьев лицам, ответственным за сохранность зеленых насаждений, немедленно оповестить Администрацию Шумихинского муниципального округа для принятия необходимых мер.</w:t>
      </w:r>
    </w:p>
    <w:p w:rsidR="001D639E" w:rsidRPr="001D639E" w:rsidRDefault="001D639E" w:rsidP="00826B46">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Содержание и эксплуатация дорог</w:t>
      </w:r>
      <w:r w:rsidRPr="001D639E">
        <w:rPr>
          <w:rFonts w:ascii="Times New Roman" w:eastAsia="Times New Roman" w:hAnsi="Times New Roman" w:cs="Times New Roman"/>
          <w:sz w:val="24"/>
          <w:szCs w:val="24"/>
        </w:rPr>
        <w:t xml:space="preserve"> </w:t>
      </w:r>
    </w:p>
    <w:p w:rsidR="001D639E" w:rsidRPr="001D639E" w:rsidRDefault="001D639E" w:rsidP="00826B46">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 целью сохранения дорожных покрытий на территории округа запрещается: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подвоз груза волоком;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перегон по улицам населенных пунктов, имеющим твердое покрытие, машин на гусеничном ходу;</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1D639E" w:rsidRPr="001D639E" w:rsidRDefault="001D639E" w:rsidP="00826B46">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округа (за исключением автомобильных дорог общего пользования и иных транспортных инженерных сооружений федерального и регионального значения) осуществлять специализированными организациями по договорам с Администрацией Шумихинского муниципального округа.</w:t>
      </w:r>
    </w:p>
    <w:p w:rsidR="001D639E" w:rsidRPr="001D639E" w:rsidRDefault="001D639E" w:rsidP="00826B46">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w:t>
      </w:r>
    </w:p>
    <w:p w:rsidR="001D639E" w:rsidRPr="001D639E" w:rsidRDefault="001D639E" w:rsidP="00826B46">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Организациям,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Крышки люков колодцев, расположенных на проезжей части улиц и тротуаров, в случае их повреждения или разрушения следует немедленно огородить и восстановить организациям, в ведении которых находятся коммуникации.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xml:space="preserve">Освещение территории округа </w:t>
      </w:r>
    </w:p>
    <w:p w:rsidR="001D639E" w:rsidRPr="001D639E" w:rsidRDefault="001D639E" w:rsidP="00826B4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Улицы, дороги, площади, бульвары, общественные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Обязанность по освещению данных объектов следует возлагать на их собственников или уполномоченных собственником лиц.</w:t>
      </w:r>
    </w:p>
    <w:p w:rsidR="001D639E" w:rsidRPr="001D639E" w:rsidRDefault="001D639E" w:rsidP="00826B4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Освещение территории округа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1D639E" w:rsidRPr="001D639E" w:rsidRDefault="001D639E" w:rsidP="00826B46">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энергоснабжающими организациями.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826B46">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xml:space="preserve">Проведение работ при строительстве, ремонте,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реконструкции коммуникаций</w:t>
      </w:r>
    </w:p>
    <w:p w:rsidR="001D639E" w:rsidRPr="001D639E" w:rsidRDefault="001D639E" w:rsidP="00826B46">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Работы, связанные с разрытием грунта или вскрытием дорожных покрытий (прокладка, реконструкция или ремонт подземных коммуникаций, планировка грунта, буровые работы), производятся только при наличии письменного разрешения на проведение земляных работ, выданного Администрацией.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Аварийные работы обязаны начинать владельцы сетей по телефонограмме или по уведомлению Администрации с последующим оформлением разрешения в 3-дневный срок.</w:t>
      </w:r>
    </w:p>
    <w:p w:rsidR="001D639E" w:rsidRPr="001D639E" w:rsidRDefault="001D639E" w:rsidP="00826B4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Прокладку напорных коммуникаций под проезжей частью улиц не допускать.</w:t>
      </w:r>
    </w:p>
    <w:p w:rsidR="001D639E" w:rsidRPr="001D639E" w:rsidRDefault="001D639E" w:rsidP="00826B4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реконструкции действующих подземных коммуникаций предусматривается их вынос из-под проезжей части улиц.</w:t>
      </w:r>
    </w:p>
    <w:p w:rsidR="001D639E" w:rsidRPr="001D639E" w:rsidRDefault="001D639E" w:rsidP="00826B4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Прокладку подземных коммуникаций под проезжей частью улиц, проездами, а также под тротуарами допускается соответствующими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1D639E" w:rsidRPr="001D639E" w:rsidRDefault="001D639E" w:rsidP="00826B4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целях исключения возможного разрытия вновь построенных (реконструированных) улиц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1D639E" w:rsidRPr="001D639E" w:rsidRDefault="001D639E" w:rsidP="00826B4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w:t>
      </w:r>
    </w:p>
    <w:p w:rsidR="001D639E" w:rsidRPr="001D639E" w:rsidRDefault="001D639E" w:rsidP="00826B46">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До начала производства работ по разрытию земляного полотна обязаны: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установить дорожные знаки в соответствии с согласованной схемой.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D639E" w:rsidRPr="001D639E" w:rsidRDefault="001D639E" w:rsidP="00826B46">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направлениях массовых пешеходных потоков через траншеи устраиваются мостки на расстоянии не менее чем 200 метров друг от друга.</w:t>
      </w:r>
    </w:p>
    <w:p w:rsidR="001D639E" w:rsidRPr="001D639E" w:rsidRDefault="001D639E" w:rsidP="00826B46">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D639E" w:rsidRPr="001D639E" w:rsidRDefault="001D639E" w:rsidP="00826B46">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1D639E" w:rsidRPr="001D639E" w:rsidRDefault="001D639E" w:rsidP="00826B46">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Разрешение на производство работ обязаны хранить на месте работ и предъявлять по первому требованию лиц, осуществляющих контроль за выполнением Правил эксплуатации.</w:t>
      </w:r>
    </w:p>
    <w:p w:rsidR="001D639E" w:rsidRPr="001D639E" w:rsidRDefault="001D639E" w:rsidP="00826B46">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 разрешении на земляные работы устанавливать сроки и условия производства работ.</w:t>
      </w:r>
    </w:p>
    <w:p w:rsidR="001D639E" w:rsidRPr="001D639E" w:rsidRDefault="001D639E" w:rsidP="00826B46">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До начала земляных работ строительной организации обязательно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1D639E" w:rsidRPr="001D639E" w:rsidRDefault="001D639E" w:rsidP="00826B46">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Траншеи под проезжей частью и тротуарами обязаны засыпать песком и песчаным грунтом с послойным уплотнением и поливкой водой.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Траншеи на газонах засыпают местным грунтом с уплотнением, восстановлением плодородного слоя и посевом травы.</w:t>
      </w:r>
    </w:p>
    <w:p w:rsidR="001D639E" w:rsidRPr="001D639E" w:rsidRDefault="001D639E" w:rsidP="00826B46">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D639E" w:rsidRPr="001D639E" w:rsidRDefault="001D639E" w:rsidP="00826B46">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1D639E" w:rsidRPr="001D639E" w:rsidRDefault="001D639E" w:rsidP="00826B46">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Наледи, образовавшиеся из-за аварий на подземных коммуникациях,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1D639E" w:rsidRPr="001D639E" w:rsidRDefault="001D639E" w:rsidP="00826B46">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23" w:name="_Toc472352465"/>
      <w:bookmarkEnd w:id="23"/>
      <w:r w:rsidRPr="001D639E">
        <w:rPr>
          <w:rFonts w:ascii="Times New Roman" w:eastAsia="Times New Roman" w:hAnsi="Times New Roman" w:cs="Times New Roman"/>
          <w:b/>
          <w:bCs/>
          <w:kern w:val="36"/>
          <w:sz w:val="48"/>
          <w:szCs w:val="48"/>
        </w:rPr>
        <w:t>17.              Формы и механизмы общественного участия в принятии решений и реализации проектов комплексного благоустройства и развития городской среды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Общие положения. Задачи, польза и формы общественного участия.</w:t>
      </w:r>
    </w:p>
    <w:p w:rsidR="001D639E" w:rsidRPr="001D639E" w:rsidRDefault="001D639E" w:rsidP="00826B46">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Вовлеченность в принятие решений и реализацию проектов, реальный учет мнения всех субъектов развития округа,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D639E" w:rsidRPr="001D639E" w:rsidRDefault="001D639E" w:rsidP="00826B46">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Участие в развитии городской среды создает новые возможности для общения, сотворчества и повышает субъективное восприятие качества жизни.</w:t>
      </w:r>
    </w:p>
    <w:p w:rsidR="001D639E" w:rsidRPr="001D639E" w:rsidRDefault="001D639E" w:rsidP="00826B46">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 и таким образом повышает качество жизни и городской среды в целом.</w:t>
      </w:r>
    </w:p>
    <w:p w:rsidR="001D639E" w:rsidRPr="001D639E" w:rsidRDefault="001D639E" w:rsidP="00826B46">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Основные решения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а) разработка внутренних регламентов, регулирующих процесс общественного соучастия;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б)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1D639E" w:rsidRPr="001D639E" w:rsidRDefault="001D639E" w:rsidP="00826B46">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Принципы организации общественного соучастия </w:t>
      </w:r>
    </w:p>
    <w:p w:rsidR="001D639E" w:rsidRPr="001D639E" w:rsidRDefault="001D639E" w:rsidP="00826B46">
      <w:pPr>
        <w:numPr>
          <w:ilvl w:val="1"/>
          <w:numId w:val="9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жизни округа вокруг проектов, реализующих стратегию развития территории.</w:t>
      </w:r>
    </w:p>
    <w:p w:rsidR="001D639E" w:rsidRPr="001D639E" w:rsidRDefault="001D639E" w:rsidP="00826B46">
      <w:pPr>
        <w:numPr>
          <w:ilvl w:val="1"/>
          <w:numId w:val="9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1D639E" w:rsidRPr="001D639E" w:rsidRDefault="001D639E" w:rsidP="00826B46">
      <w:pPr>
        <w:numPr>
          <w:ilvl w:val="1"/>
          <w:numId w:val="9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жизни округа.</w:t>
      </w:r>
    </w:p>
    <w:p w:rsidR="001D639E" w:rsidRPr="001D639E" w:rsidRDefault="001D639E" w:rsidP="00826B46">
      <w:pPr>
        <w:numPr>
          <w:ilvl w:val="1"/>
          <w:numId w:val="9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Для повышения уровня доступности информации и информирования населения и других субъектов жизни округа о задачах и проектах в сфере благоустройства и комплексного развития городской среды предоставлять наиболее полную и актуальную информацию в данной сфере – организованную и представленную максимально понятным образом для пользователей в сети «Интернет».</w:t>
      </w:r>
    </w:p>
    <w:p w:rsidR="001D639E" w:rsidRPr="001D639E" w:rsidRDefault="001D639E" w:rsidP="00826B46">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Формы общественного соучастия </w:t>
      </w:r>
    </w:p>
    <w:p w:rsidR="001D639E" w:rsidRPr="001D639E" w:rsidRDefault="001D639E" w:rsidP="00826B46">
      <w:pPr>
        <w:numPr>
          <w:ilvl w:val="1"/>
          <w:numId w:val="92"/>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совместное определение целей и задач по развитию территории, инвентаризация проблем и потенциалов среды;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консультации в выборе типов покрытий, с учетом функционального зонирования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консультации по предполагаемым типам озеленения;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консультации по предполагаемым типам освещения и осветительного оборудования;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участие в разработке проекта, обсуждение решений с архитекторами, проектировщиками и другими профильными специалистами;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осуществление общественного контроля над процессом реализации проекта;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осуществление общественного контроля над процессом эксплуатации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17.6.12. При реализации проектов обеспечить информирование общественности о планирующихся изменениях и возможности участия в этом процессе.</w:t>
      </w:r>
    </w:p>
    <w:p w:rsidR="001D639E" w:rsidRPr="001D639E" w:rsidRDefault="001D639E" w:rsidP="00826B46">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xml:space="preserve">Механизмы общественного участия </w:t>
      </w:r>
    </w:p>
    <w:p w:rsidR="001D639E" w:rsidRPr="001D639E" w:rsidRDefault="001D639E" w:rsidP="00826B46">
      <w:pPr>
        <w:numPr>
          <w:ilvl w:val="1"/>
          <w:numId w:val="9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1D639E" w:rsidRPr="001D639E" w:rsidRDefault="001D639E" w:rsidP="00826B46">
      <w:pPr>
        <w:numPr>
          <w:ilvl w:val="1"/>
          <w:numId w:val="9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На каждом этапе проектирования обязательно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1D639E" w:rsidRPr="001D639E" w:rsidRDefault="001D639E" w:rsidP="00826B46">
      <w:pPr>
        <w:numPr>
          <w:ilvl w:val="1"/>
          <w:numId w:val="9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Для проведения общественных обсуждений обязательно выбирать хорошо известные людям общественные и культурные центры (ДК, школы), находящиеся в зоне хорошей транспортной доступности, расположенные по соседству с объектом проектирования.</w:t>
      </w:r>
    </w:p>
    <w:p w:rsidR="001D639E" w:rsidRPr="001D639E" w:rsidRDefault="001D639E" w:rsidP="00826B46">
      <w:pPr>
        <w:numPr>
          <w:ilvl w:val="1"/>
          <w:numId w:val="9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По итогам встреч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Шумихинского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1D639E" w:rsidRPr="001D639E" w:rsidRDefault="001D639E" w:rsidP="00826B46">
      <w:pPr>
        <w:numPr>
          <w:ilvl w:val="1"/>
          <w:numId w:val="9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Создать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1D639E" w:rsidRPr="001D639E" w:rsidRDefault="001D639E" w:rsidP="00826B46">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w:t>
      </w:r>
    </w:p>
    <w:p w:rsidR="001D639E" w:rsidRPr="001D639E" w:rsidRDefault="001D639E" w:rsidP="00826B46">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1D639E" w:rsidRPr="001D639E" w:rsidRDefault="001D639E" w:rsidP="00826B46">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При разработке правил благоустройства территории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Шумихинского муниципального округа использованы нормы и правила: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5" w:history="1">
        <w:r w:rsidRPr="001D639E">
          <w:rPr>
            <w:rFonts w:ascii="Times New Roman" w:eastAsia="Times New Roman" w:hAnsi="Times New Roman" w:cs="Times New Roman"/>
            <w:color w:val="0000FF"/>
            <w:sz w:val="24"/>
            <w:szCs w:val="24"/>
            <w:u w:val="single"/>
          </w:rPr>
          <w:t>СП 42.13330.2016 «Градостроительство Планировка и застройка городских и сельских поселений»;</w:t>
        </w:r>
      </w:hyperlink>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45.13330.2017 СВОД ПРАВИЛ «ЗЕМЛЯНЫЕ СООРУЖЕНИЯ, ОСНОВАНИЯ И ФУНДАМЕНТЫ»;</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82.13330.2016 СВОД ПРАВИЛ БЛАГОУСТРОЙСТВО ТЕРРИТОРИЙ;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48.13330.2019 СВОД ПРАВИЛ «ОРГАНИЗАЦИЯ СТРОИТЕЛЬСТВА»;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116.13330.2012 СВОД ПРАВИЛ «ИНЖЕНЕРНАЯ ЗАЩИТА ТЕРРИТОРИЙ, ЗДАНИЙ И СООРУЖЕНИЙ ОТ ОПАСНЫХ ГЕОЛОГИЧЕСКИХ ПРОЦЕССОВ»;</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104.13330.2016 СВОД ПРАВИЛ «ИНЖЕНЕРНАЯ ЗАЩИТА ТЕРРИТОРИИ ОТ ЗАТОПЛЕНИЯ И ПОДТОПЛЕНИЯ»;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59.13330.2020 СВОД ПРАВИЛ «ДОСТУПНОСТЬ ЗДАНИЙ И СООРУЖЕНИЙ ДЛЯ МАЛОМОБИЛЬНЫХ ГРУПП НАСЕЛЕНИЯ»;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140.13330.2012 СВОД ПРАВИЛ «ГОРОДСКАЯ СРЕДА. ПРАВИЛА ПРОЕКТИРОВАНИЯ ДЛЯ МАЛОМОБИЛЬНЫХ ГРУПП НАСЕЛЕНИЯ»;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31.13330.2021 СВОД ПРАВИЛ «ВОДОСНАБЖЕНИЕ. НАРУЖНЫЕ СЕТИ И СООРУЖЕНИЯ»;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lastRenderedPageBreak/>
        <w:t>СП 124.13330.2012 СВОД ПРАВИЛ «ТЕПЛОВЫЕ СЕТИ»;</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6" w:history="1">
        <w:r w:rsidRPr="001D639E">
          <w:rPr>
            <w:rFonts w:ascii="Times New Roman" w:eastAsia="Times New Roman" w:hAnsi="Times New Roman" w:cs="Times New Roman"/>
            <w:color w:val="0000FF"/>
            <w:sz w:val="24"/>
            <w:szCs w:val="24"/>
            <w:u w:val="single"/>
          </w:rPr>
          <w:t>СП 34.13330.2010 «Автомобильные дороги"</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52.13330.2016 СВОД ПРАВИЛ «ЕСТЕСТВЕННОЕ И ИСКУССТВЕННОЕ ОСВЕЩЕНИЕ»;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50.13330.2012 СВОД ПРАВИЛ «ТЕПЛОВАЯ ЗАЩИТА ЗДАНИЙ»;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51.13330.2011 СВОД ПРАВИЛ «ЗАЩИТА ОТ ШУМА»;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118.13330.2012 СВОД ПРАВИЛ «ОБЩЕСТВЕННЫЕ ЗДАНИЯ И СООРУЖЕНИЯ»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54.13330.2016 СВОД ПРАВИЛ «ЗДАНИЯ ЖИЛЫЕ МНОГОКВАРТИРНЫЕ»;</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7" w:history="1">
        <w:r w:rsidRPr="001D639E">
          <w:rPr>
            <w:rFonts w:ascii="Times New Roman" w:eastAsia="Times New Roman" w:hAnsi="Times New Roman" w:cs="Times New Roman"/>
            <w:color w:val="0000FF"/>
            <w:sz w:val="24"/>
            <w:szCs w:val="24"/>
            <w:u w:val="single"/>
          </w:rPr>
          <w:t>СП 251.1325800.2016 «Здания общеобразовательных организаций. Правила проектирования"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113.13330.2016 СВОД ПРАВИЛ «СТОЯНКИ АВТОМОБИЛЕЙ»;</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8" w:history="1">
        <w:r w:rsidRPr="001D639E">
          <w:rPr>
            <w:rFonts w:ascii="Times New Roman" w:eastAsia="Times New Roman" w:hAnsi="Times New Roman" w:cs="Times New Roman"/>
            <w:color w:val="0000FF"/>
            <w:sz w:val="24"/>
            <w:szCs w:val="24"/>
            <w:u w:val="single"/>
          </w:rPr>
          <w:t>СП 158.13330.2014 "Здания и помещения медицинских организаций. Правила проектирования"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9" w:history="1">
        <w:r w:rsidRPr="001D639E">
          <w:rPr>
            <w:rFonts w:ascii="Times New Roman" w:eastAsia="Times New Roman" w:hAnsi="Times New Roman" w:cs="Times New Roman"/>
            <w:color w:val="0000FF"/>
            <w:sz w:val="24"/>
            <w:szCs w:val="24"/>
            <w:u w:val="single"/>
          </w:rPr>
          <w:t> СП 257.1325800.2020  "Здания гостиниц. Правила проектирования"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0" w:history="1">
        <w:r w:rsidRPr="001D639E">
          <w:rPr>
            <w:rFonts w:ascii="Times New Roman" w:eastAsia="Times New Roman" w:hAnsi="Times New Roman" w:cs="Times New Roman"/>
            <w:color w:val="0000FF"/>
            <w:sz w:val="24"/>
            <w:szCs w:val="24"/>
            <w:u w:val="single"/>
          </w:rPr>
          <w:t>СП 35.13330.2011 "Мосты и трубы"</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1" w:history="1">
        <w:r w:rsidRPr="001D639E">
          <w:rPr>
            <w:rFonts w:ascii="Times New Roman" w:eastAsia="Times New Roman" w:hAnsi="Times New Roman" w:cs="Times New Roman"/>
            <w:color w:val="0000FF"/>
            <w:sz w:val="24"/>
            <w:szCs w:val="24"/>
            <w:u w:val="single"/>
          </w:rPr>
          <w:t>СП 101.13330.2012 "Подпорные стены, судоходные шлюзы, рыбопропускные и рыбозащитные сооружения"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2" w:history="1">
        <w:r w:rsidRPr="001D639E">
          <w:rPr>
            <w:rFonts w:ascii="Times New Roman" w:eastAsia="Times New Roman" w:hAnsi="Times New Roman" w:cs="Times New Roman"/>
            <w:color w:val="0000FF"/>
            <w:sz w:val="24"/>
            <w:szCs w:val="24"/>
            <w:u w:val="single"/>
          </w:rPr>
          <w:t>СП 102.13330.2012 "Туннели гидротехнические"</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3" w:history="1">
        <w:r w:rsidRPr="001D639E">
          <w:rPr>
            <w:rFonts w:ascii="Times New Roman" w:eastAsia="Times New Roman" w:hAnsi="Times New Roman" w:cs="Times New Roman"/>
            <w:color w:val="0000FF"/>
            <w:sz w:val="24"/>
            <w:szCs w:val="24"/>
            <w:u w:val="single"/>
          </w:rPr>
          <w:t>СП 58.13330.2019  Гидротехнические сооружения. Основные положения"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4" w:history="1">
        <w:r w:rsidRPr="001D639E">
          <w:rPr>
            <w:rFonts w:ascii="Times New Roman" w:eastAsia="Times New Roman" w:hAnsi="Times New Roman" w:cs="Times New Roman"/>
            <w:color w:val="0000FF"/>
            <w:sz w:val="24"/>
            <w:szCs w:val="24"/>
            <w:u w:val="single"/>
          </w:rPr>
          <w:t>СП 39.13330.2012 "Плотины из грунтовых материалов"</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5" w:history="1">
        <w:r w:rsidRPr="001D639E">
          <w:rPr>
            <w:rFonts w:ascii="Times New Roman" w:eastAsia="Times New Roman" w:hAnsi="Times New Roman" w:cs="Times New Roman"/>
            <w:color w:val="0000FF"/>
            <w:sz w:val="24"/>
            <w:szCs w:val="24"/>
            <w:u w:val="single"/>
          </w:rPr>
          <w:t>СП 122.13330.2012 «Тоннели железнодорожные и автодорожные"</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6" w:history="1">
        <w:r w:rsidRPr="001D639E">
          <w:rPr>
            <w:rFonts w:ascii="Times New Roman" w:eastAsia="Times New Roman" w:hAnsi="Times New Roman" w:cs="Times New Roman"/>
            <w:color w:val="0000FF"/>
            <w:sz w:val="24"/>
            <w:szCs w:val="24"/>
            <w:u w:val="single"/>
          </w:rPr>
          <w:t>СП 254.1325800.2016 "Здания и территории. Правила проектирования защиты от производственного шума"</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18.13330.2019 СВОД ПРАВИЛ «Производственные объекты ПЛАНИРОВОЧНАЯ ОРГАНИЗАЦИЯ ЗЕМЕЛЬНОГО УЧАСТКА»;</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СП 19.13330.2019 СВОД ПРАВИЛ «СЕЛЬСКОХОЗЯЙСТВЕННЫЕ ПРЕДПРИЯТИЯ»;</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7" w:history="1">
        <w:r w:rsidRPr="001D639E">
          <w:rPr>
            <w:rFonts w:ascii="Times New Roman" w:eastAsia="Times New Roman" w:hAnsi="Times New Roman" w:cs="Times New Roman"/>
            <w:color w:val="0000FF"/>
            <w:sz w:val="24"/>
            <w:szCs w:val="24"/>
            <w:u w:val="single"/>
          </w:rPr>
          <w:t>ГОСТ 52766-2007 "Дороги автомобильные общего пользования. Элементы обустройства"</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8" w:history="1">
        <w:r w:rsidRPr="001D639E">
          <w:rPr>
            <w:rFonts w:ascii="Times New Roman" w:eastAsia="Times New Roman" w:hAnsi="Times New Roman" w:cs="Times New Roman"/>
            <w:color w:val="0000FF"/>
            <w:sz w:val="24"/>
            <w:szCs w:val="24"/>
            <w:u w:val="single"/>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19" w:history="1">
        <w:r w:rsidRPr="001D639E">
          <w:rPr>
            <w:rFonts w:ascii="Times New Roman" w:eastAsia="Times New Roman" w:hAnsi="Times New Roman" w:cs="Times New Roman"/>
            <w:color w:val="0000FF"/>
            <w:sz w:val="24"/>
            <w:szCs w:val="24"/>
            <w:u w:val="single"/>
          </w:rPr>
          <w:t>ГОСТ 33127-2014 "Дороги автомобильные общего пользования. Ограждения дорожные. Классификация"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20" w:history="1">
        <w:r w:rsidRPr="001D639E">
          <w:rPr>
            <w:rFonts w:ascii="Times New Roman" w:eastAsia="Times New Roman" w:hAnsi="Times New Roman" w:cs="Times New Roman"/>
            <w:color w:val="0000FF"/>
            <w:sz w:val="24"/>
            <w:szCs w:val="24"/>
            <w:u w:val="single"/>
          </w:rPr>
          <w:t>ГОСТ 26213-91 Почвы. Методы определения органического вещества</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21" w:history="1">
        <w:r w:rsidRPr="001D639E">
          <w:rPr>
            <w:rFonts w:ascii="Times New Roman" w:eastAsia="Times New Roman" w:hAnsi="Times New Roman" w:cs="Times New Roman"/>
            <w:color w:val="0000FF"/>
            <w:sz w:val="24"/>
            <w:szCs w:val="24"/>
            <w:u w:val="single"/>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22" w:history="1">
        <w:r w:rsidRPr="001D639E">
          <w:rPr>
            <w:rFonts w:ascii="Times New Roman" w:eastAsia="Times New Roman" w:hAnsi="Times New Roman" w:cs="Times New Roman"/>
            <w:color w:val="0000FF"/>
            <w:sz w:val="24"/>
            <w:szCs w:val="24"/>
            <w:u w:val="single"/>
          </w:rPr>
          <w:t>ГОСТ 28329-89 Озеленение городов. Термины и определения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23" w:history="1">
        <w:r w:rsidRPr="001D639E">
          <w:rPr>
            <w:rFonts w:ascii="Times New Roman" w:eastAsia="Times New Roman" w:hAnsi="Times New Roman" w:cs="Times New Roman"/>
            <w:color w:val="0000FF"/>
            <w:sz w:val="24"/>
            <w:szCs w:val="24"/>
            <w:u w:val="single"/>
          </w:rPr>
          <w:t>ГОСТ 24835-81 Саженцы деревьев и кустарников. Технические условия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24" w:history="1">
        <w:r w:rsidRPr="001D639E">
          <w:rPr>
            <w:rFonts w:ascii="Times New Roman" w:eastAsia="Times New Roman" w:hAnsi="Times New Roman" w:cs="Times New Roman"/>
            <w:color w:val="0000FF"/>
            <w:sz w:val="24"/>
            <w:szCs w:val="24"/>
            <w:u w:val="single"/>
          </w:rPr>
          <w:t>ГОСТ 24909-81 Саженцы деревьев декоративных лиственных пород. Технические условия</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hyperlink r:id="rId25" w:history="1">
        <w:r w:rsidRPr="001D639E">
          <w:rPr>
            <w:rFonts w:ascii="Times New Roman" w:eastAsia="Times New Roman" w:hAnsi="Times New Roman" w:cs="Times New Roman"/>
            <w:color w:val="0000FF"/>
            <w:sz w:val="24"/>
            <w:szCs w:val="24"/>
            <w:u w:val="single"/>
          </w:rPr>
          <w:t>ГОСТ Р 58967-2020 "Ограждения инвентарные строительных площадок и участков производства строительно-монтажных работ"</w:t>
        </w:r>
      </w:hyperlink>
      <w:r w:rsidRPr="001D639E">
        <w:rPr>
          <w:rFonts w:ascii="Times New Roman" w:eastAsia="Times New Roman" w:hAnsi="Times New Roman" w:cs="Times New Roman"/>
          <w:sz w:val="24"/>
          <w:szCs w:val="24"/>
        </w:rPr>
        <w:t>.</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sz w:val="24"/>
          <w:szCs w:val="24"/>
        </w:rPr>
        <w:t> </w:t>
      </w:r>
    </w:p>
    <w:p w:rsidR="001D639E" w:rsidRPr="001D639E" w:rsidRDefault="001D639E" w:rsidP="001D639E">
      <w:pPr>
        <w:spacing w:before="100" w:beforeAutospacing="1" w:after="100" w:afterAutospacing="1" w:line="240" w:lineRule="auto"/>
        <w:rPr>
          <w:rFonts w:ascii="Times New Roman" w:eastAsia="Times New Roman" w:hAnsi="Times New Roman" w:cs="Times New Roman"/>
          <w:sz w:val="24"/>
          <w:szCs w:val="24"/>
        </w:rPr>
      </w:pPr>
      <w:r w:rsidRPr="001D639E">
        <w:rPr>
          <w:rFonts w:ascii="Times New Roman" w:eastAsia="Times New Roman" w:hAnsi="Times New Roman" w:cs="Times New Roman"/>
          <w:b/>
          <w:bCs/>
          <w:sz w:val="24"/>
          <w:szCs w:val="24"/>
        </w:rPr>
        <w:t> </w:t>
      </w:r>
    </w:p>
    <w:p w:rsidR="00826B46" w:rsidRPr="001D639E" w:rsidRDefault="00826B46" w:rsidP="001D639E"/>
    <w:sectPr w:rsidR="00826B46" w:rsidRPr="001D6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967"/>
    <w:multiLevelType w:val="multilevel"/>
    <w:tmpl w:val="04D6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F5C7C"/>
    <w:multiLevelType w:val="multilevel"/>
    <w:tmpl w:val="B77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326F1"/>
    <w:multiLevelType w:val="multilevel"/>
    <w:tmpl w:val="558C5F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55C27"/>
    <w:multiLevelType w:val="multilevel"/>
    <w:tmpl w:val="2814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94FFC"/>
    <w:multiLevelType w:val="multilevel"/>
    <w:tmpl w:val="66B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E25125"/>
    <w:multiLevelType w:val="multilevel"/>
    <w:tmpl w:val="7F5E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22677A"/>
    <w:multiLevelType w:val="multilevel"/>
    <w:tmpl w:val="F67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CD0726"/>
    <w:multiLevelType w:val="multilevel"/>
    <w:tmpl w:val="B6C8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AE30CF"/>
    <w:multiLevelType w:val="multilevel"/>
    <w:tmpl w:val="82045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DA3211"/>
    <w:multiLevelType w:val="multilevel"/>
    <w:tmpl w:val="D58A9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1D3D3F"/>
    <w:multiLevelType w:val="multilevel"/>
    <w:tmpl w:val="B2EC9BC6"/>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ED7B58"/>
    <w:multiLevelType w:val="multilevel"/>
    <w:tmpl w:val="54E2B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9C6D07"/>
    <w:multiLevelType w:val="multilevel"/>
    <w:tmpl w:val="EC2AA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B03539"/>
    <w:multiLevelType w:val="multilevel"/>
    <w:tmpl w:val="FDD2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F31790"/>
    <w:multiLevelType w:val="multilevel"/>
    <w:tmpl w:val="674C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887A45"/>
    <w:multiLevelType w:val="multilevel"/>
    <w:tmpl w:val="0846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D01A23"/>
    <w:multiLevelType w:val="multilevel"/>
    <w:tmpl w:val="EB76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633D6C"/>
    <w:multiLevelType w:val="multilevel"/>
    <w:tmpl w:val="25F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7B66D6"/>
    <w:multiLevelType w:val="multilevel"/>
    <w:tmpl w:val="BAC22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FC36E7"/>
    <w:multiLevelType w:val="multilevel"/>
    <w:tmpl w:val="0B2CE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F327D2"/>
    <w:multiLevelType w:val="multilevel"/>
    <w:tmpl w:val="A3FEE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2D771F"/>
    <w:multiLevelType w:val="multilevel"/>
    <w:tmpl w:val="7108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E6293F"/>
    <w:multiLevelType w:val="multilevel"/>
    <w:tmpl w:val="415CE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D56D72"/>
    <w:multiLevelType w:val="multilevel"/>
    <w:tmpl w:val="0FD2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46358F"/>
    <w:multiLevelType w:val="multilevel"/>
    <w:tmpl w:val="E1AE8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C70699"/>
    <w:multiLevelType w:val="multilevel"/>
    <w:tmpl w:val="A5EC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FA7E38"/>
    <w:multiLevelType w:val="multilevel"/>
    <w:tmpl w:val="D7268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A15B57"/>
    <w:multiLevelType w:val="multilevel"/>
    <w:tmpl w:val="C3262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6A051A"/>
    <w:multiLevelType w:val="multilevel"/>
    <w:tmpl w:val="A75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D56533"/>
    <w:multiLevelType w:val="multilevel"/>
    <w:tmpl w:val="59C445EA"/>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0430B5"/>
    <w:multiLevelType w:val="multilevel"/>
    <w:tmpl w:val="A6E2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DF5290"/>
    <w:multiLevelType w:val="multilevel"/>
    <w:tmpl w:val="42A4D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06778E"/>
    <w:multiLevelType w:val="multilevel"/>
    <w:tmpl w:val="CA82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A42BDE"/>
    <w:multiLevelType w:val="multilevel"/>
    <w:tmpl w:val="411E9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E27CCB"/>
    <w:multiLevelType w:val="multilevel"/>
    <w:tmpl w:val="81D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9C67D8"/>
    <w:multiLevelType w:val="multilevel"/>
    <w:tmpl w:val="32369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CD1B8C"/>
    <w:multiLevelType w:val="multilevel"/>
    <w:tmpl w:val="22B4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0D2226"/>
    <w:multiLevelType w:val="multilevel"/>
    <w:tmpl w:val="AAA04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D35F41"/>
    <w:multiLevelType w:val="multilevel"/>
    <w:tmpl w:val="29E0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AB3961"/>
    <w:multiLevelType w:val="multilevel"/>
    <w:tmpl w:val="EF46F5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FC94A04"/>
    <w:multiLevelType w:val="multilevel"/>
    <w:tmpl w:val="96EE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0B93955"/>
    <w:multiLevelType w:val="multilevel"/>
    <w:tmpl w:val="44CE2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11C0ABB"/>
    <w:multiLevelType w:val="multilevel"/>
    <w:tmpl w:val="9836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5774C"/>
    <w:multiLevelType w:val="multilevel"/>
    <w:tmpl w:val="DFCE7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5E0B6B"/>
    <w:multiLevelType w:val="multilevel"/>
    <w:tmpl w:val="68D8A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55639CA"/>
    <w:multiLevelType w:val="multilevel"/>
    <w:tmpl w:val="7664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9E7FC6"/>
    <w:multiLevelType w:val="multilevel"/>
    <w:tmpl w:val="38D84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137EB4"/>
    <w:multiLevelType w:val="multilevel"/>
    <w:tmpl w:val="2B523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63D660E"/>
    <w:multiLevelType w:val="multilevel"/>
    <w:tmpl w:val="D558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64B5BCC"/>
    <w:multiLevelType w:val="multilevel"/>
    <w:tmpl w:val="D4DCBA6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6E635AD"/>
    <w:multiLevelType w:val="multilevel"/>
    <w:tmpl w:val="C78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AD7738"/>
    <w:multiLevelType w:val="multilevel"/>
    <w:tmpl w:val="CCB6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BA7364"/>
    <w:multiLevelType w:val="multilevel"/>
    <w:tmpl w:val="3D64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1514ED"/>
    <w:multiLevelType w:val="multilevel"/>
    <w:tmpl w:val="F85A52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A8D4088"/>
    <w:multiLevelType w:val="multilevel"/>
    <w:tmpl w:val="A494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944818"/>
    <w:multiLevelType w:val="multilevel"/>
    <w:tmpl w:val="F7F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AE8620A"/>
    <w:multiLevelType w:val="multilevel"/>
    <w:tmpl w:val="A9BE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B4F6617"/>
    <w:multiLevelType w:val="multilevel"/>
    <w:tmpl w:val="9274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B5C5833"/>
    <w:multiLevelType w:val="multilevel"/>
    <w:tmpl w:val="DED4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0C7C54"/>
    <w:multiLevelType w:val="multilevel"/>
    <w:tmpl w:val="04D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F762533"/>
    <w:multiLevelType w:val="multilevel"/>
    <w:tmpl w:val="C2409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F9956F0"/>
    <w:multiLevelType w:val="multilevel"/>
    <w:tmpl w:val="126C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1C07A46"/>
    <w:multiLevelType w:val="multilevel"/>
    <w:tmpl w:val="24565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360609B"/>
    <w:multiLevelType w:val="multilevel"/>
    <w:tmpl w:val="A6F46190"/>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66B1A8A"/>
    <w:multiLevelType w:val="multilevel"/>
    <w:tmpl w:val="93328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8876F21"/>
    <w:multiLevelType w:val="multilevel"/>
    <w:tmpl w:val="467E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9FF49F2"/>
    <w:multiLevelType w:val="multilevel"/>
    <w:tmpl w:val="22346E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DFA793D"/>
    <w:multiLevelType w:val="multilevel"/>
    <w:tmpl w:val="B1C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E313C52"/>
    <w:multiLevelType w:val="multilevel"/>
    <w:tmpl w:val="D0EA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F8126F0"/>
    <w:multiLevelType w:val="multilevel"/>
    <w:tmpl w:val="E5B4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D40ACC"/>
    <w:multiLevelType w:val="multilevel"/>
    <w:tmpl w:val="D8E2F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3E22612"/>
    <w:multiLevelType w:val="multilevel"/>
    <w:tmpl w:val="727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C35ABC"/>
    <w:multiLevelType w:val="multilevel"/>
    <w:tmpl w:val="39B667B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4CA5950"/>
    <w:multiLevelType w:val="multilevel"/>
    <w:tmpl w:val="5930F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5AE0680"/>
    <w:multiLevelType w:val="multilevel"/>
    <w:tmpl w:val="F414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63122DE"/>
    <w:multiLevelType w:val="multilevel"/>
    <w:tmpl w:val="B2EA6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69B1BFC"/>
    <w:multiLevelType w:val="multilevel"/>
    <w:tmpl w:val="A352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EA51B3"/>
    <w:multiLevelType w:val="multilevel"/>
    <w:tmpl w:val="1B76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BF5734B"/>
    <w:multiLevelType w:val="multilevel"/>
    <w:tmpl w:val="A92E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C066FBC"/>
    <w:multiLevelType w:val="multilevel"/>
    <w:tmpl w:val="9118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D54090D"/>
    <w:multiLevelType w:val="multilevel"/>
    <w:tmpl w:val="DDAA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E7F3F0E"/>
    <w:multiLevelType w:val="multilevel"/>
    <w:tmpl w:val="58984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16C1900"/>
    <w:multiLevelType w:val="multilevel"/>
    <w:tmpl w:val="794AA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1BB6390"/>
    <w:multiLevelType w:val="multilevel"/>
    <w:tmpl w:val="965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2D77008"/>
    <w:multiLevelType w:val="multilevel"/>
    <w:tmpl w:val="7F126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3F01F91"/>
    <w:multiLevelType w:val="multilevel"/>
    <w:tmpl w:val="8E88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48D083A"/>
    <w:multiLevelType w:val="multilevel"/>
    <w:tmpl w:val="B972D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4B109EF"/>
    <w:multiLevelType w:val="multilevel"/>
    <w:tmpl w:val="8826B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5DD73E4"/>
    <w:multiLevelType w:val="multilevel"/>
    <w:tmpl w:val="69BE3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67075D7"/>
    <w:multiLevelType w:val="multilevel"/>
    <w:tmpl w:val="1C0EB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6CC316C"/>
    <w:multiLevelType w:val="multilevel"/>
    <w:tmpl w:val="69A8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98D7153"/>
    <w:multiLevelType w:val="multilevel"/>
    <w:tmpl w:val="902C6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E6A6C6A"/>
    <w:multiLevelType w:val="multilevel"/>
    <w:tmpl w:val="C464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FA83690"/>
    <w:multiLevelType w:val="multilevel"/>
    <w:tmpl w:val="FFA4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1"/>
  </w:num>
  <w:num w:numId="3">
    <w:abstractNumId w:val="78"/>
  </w:num>
  <w:num w:numId="4">
    <w:abstractNumId w:val="40"/>
  </w:num>
  <w:num w:numId="5">
    <w:abstractNumId w:val="79"/>
  </w:num>
  <w:num w:numId="6">
    <w:abstractNumId w:val="14"/>
  </w:num>
  <w:num w:numId="7">
    <w:abstractNumId w:val="92"/>
  </w:num>
  <w:num w:numId="8">
    <w:abstractNumId w:val="17"/>
  </w:num>
  <w:num w:numId="9">
    <w:abstractNumId w:val="27"/>
  </w:num>
  <w:num w:numId="10">
    <w:abstractNumId w:val="65"/>
  </w:num>
  <w:num w:numId="11">
    <w:abstractNumId w:val="68"/>
  </w:num>
  <w:num w:numId="12">
    <w:abstractNumId w:val="6"/>
  </w:num>
  <w:num w:numId="13">
    <w:abstractNumId w:val="51"/>
  </w:num>
  <w:num w:numId="14">
    <w:abstractNumId w:val="61"/>
  </w:num>
  <w:num w:numId="15">
    <w:abstractNumId w:val="3"/>
  </w:num>
  <w:num w:numId="16">
    <w:abstractNumId w:val="67"/>
  </w:num>
  <w:num w:numId="17">
    <w:abstractNumId w:val="26"/>
  </w:num>
  <w:num w:numId="18">
    <w:abstractNumId w:val="30"/>
  </w:num>
  <w:num w:numId="19">
    <w:abstractNumId w:val="83"/>
  </w:num>
  <w:num w:numId="20">
    <w:abstractNumId w:val="75"/>
  </w:num>
  <w:num w:numId="21">
    <w:abstractNumId w:val="86"/>
  </w:num>
  <w:num w:numId="22">
    <w:abstractNumId w:val="37"/>
  </w:num>
  <w:num w:numId="23">
    <w:abstractNumId w:val="62"/>
  </w:num>
  <w:num w:numId="24">
    <w:abstractNumId w:val="35"/>
  </w:num>
  <w:num w:numId="25">
    <w:abstractNumId w:val="43"/>
  </w:num>
  <w:num w:numId="26">
    <w:abstractNumId w:val="56"/>
  </w:num>
  <w:num w:numId="27">
    <w:abstractNumId w:val="32"/>
  </w:num>
  <w:num w:numId="28">
    <w:abstractNumId w:val="59"/>
  </w:num>
  <w:num w:numId="29">
    <w:abstractNumId w:val="90"/>
  </w:num>
  <w:num w:numId="30">
    <w:abstractNumId w:val="7"/>
  </w:num>
  <w:num w:numId="31">
    <w:abstractNumId w:val="55"/>
  </w:num>
  <w:num w:numId="32">
    <w:abstractNumId w:val="82"/>
  </w:num>
  <w:num w:numId="33">
    <w:abstractNumId w:val="16"/>
  </w:num>
  <w:num w:numId="34">
    <w:abstractNumId w:val="85"/>
  </w:num>
  <w:num w:numId="35">
    <w:abstractNumId w:val="88"/>
  </w:num>
  <w:num w:numId="36">
    <w:abstractNumId w:val="50"/>
  </w:num>
  <w:num w:numId="37">
    <w:abstractNumId w:val="44"/>
  </w:num>
  <w:num w:numId="38">
    <w:abstractNumId w:val="19"/>
  </w:num>
  <w:num w:numId="39">
    <w:abstractNumId w:val="60"/>
  </w:num>
  <w:num w:numId="40">
    <w:abstractNumId w:val="46"/>
  </w:num>
  <w:num w:numId="41">
    <w:abstractNumId w:val="22"/>
  </w:num>
  <w:num w:numId="42">
    <w:abstractNumId w:val="52"/>
  </w:num>
  <w:num w:numId="43">
    <w:abstractNumId w:val="81"/>
  </w:num>
  <w:num w:numId="44">
    <w:abstractNumId w:val="73"/>
  </w:num>
  <w:num w:numId="45">
    <w:abstractNumId w:val="8"/>
  </w:num>
  <w:num w:numId="46">
    <w:abstractNumId w:val="76"/>
  </w:num>
  <w:num w:numId="47">
    <w:abstractNumId w:val="45"/>
  </w:num>
  <w:num w:numId="48">
    <w:abstractNumId w:val="87"/>
  </w:num>
  <w:num w:numId="49">
    <w:abstractNumId w:val="84"/>
  </w:num>
  <w:num w:numId="50">
    <w:abstractNumId w:val="23"/>
  </w:num>
  <w:num w:numId="51">
    <w:abstractNumId w:val="47"/>
  </w:num>
  <w:num w:numId="52">
    <w:abstractNumId w:val="20"/>
  </w:num>
  <w:num w:numId="53">
    <w:abstractNumId w:val="80"/>
  </w:num>
  <w:num w:numId="54">
    <w:abstractNumId w:val="11"/>
  </w:num>
  <w:num w:numId="55">
    <w:abstractNumId w:val="33"/>
  </w:num>
  <w:num w:numId="56">
    <w:abstractNumId w:val="12"/>
  </w:num>
  <w:num w:numId="57">
    <w:abstractNumId w:val="4"/>
  </w:num>
  <w:num w:numId="58">
    <w:abstractNumId w:val="64"/>
  </w:num>
  <w:num w:numId="59">
    <w:abstractNumId w:val="69"/>
  </w:num>
  <w:num w:numId="60">
    <w:abstractNumId w:val="48"/>
  </w:num>
  <w:num w:numId="61">
    <w:abstractNumId w:val="18"/>
  </w:num>
  <w:num w:numId="62">
    <w:abstractNumId w:val="41"/>
  </w:num>
  <w:num w:numId="63">
    <w:abstractNumId w:val="70"/>
  </w:num>
  <w:num w:numId="64">
    <w:abstractNumId w:val="31"/>
  </w:num>
  <w:num w:numId="65">
    <w:abstractNumId w:val="66"/>
  </w:num>
  <w:num w:numId="66">
    <w:abstractNumId w:val="9"/>
  </w:num>
  <w:num w:numId="67">
    <w:abstractNumId w:val="77"/>
  </w:num>
  <w:num w:numId="68">
    <w:abstractNumId w:val="0"/>
  </w:num>
  <w:num w:numId="69">
    <w:abstractNumId w:val="42"/>
  </w:num>
  <w:num w:numId="70">
    <w:abstractNumId w:val="58"/>
  </w:num>
  <w:num w:numId="71">
    <w:abstractNumId w:val="28"/>
  </w:num>
  <w:num w:numId="72">
    <w:abstractNumId w:val="13"/>
  </w:num>
  <w:num w:numId="73">
    <w:abstractNumId w:val="53"/>
  </w:num>
  <w:num w:numId="74">
    <w:abstractNumId w:val="38"/>
  </w:num>
  <w:num w:numId="75">
    <w:abstractNumId w:val="1"/>
  </w:num>
  <w:num w:numId="76">
    <w:abstractNumId w:val="2"/>
  </w:num>
  <w:num w:numId="77">
    <w:abstractNumId w:val="54"/>
  </w:num>
  <w:num w:numId="78">
    <w:abstractNumId w:val="10"/>
  </w:num>
  <w:num w:numId="79">
    <w:abstractNumId w:val="49"/>
  </w:num>
  <w:num w:numId="80">
    <w:abstractNumId w:val="71"/>
  </w:num>
  <w:num w:numId="81">
    <w:abstractNumId w:val="25"/>
  </w:num>
  <w:num w:numId="82">
    <w:abstractNumId w:val="63"/>
  </w:num>
  <w:num w:numId="83">
    <w:abstractNumId w:val="21"/>
  </w:num>
  <w:num w:numId="84">
    <w:abstractNumId w:val="29"/>
  </w:num>
  <w:num w:numId="85">
    <w:abstractNumId w:val="39"/>
  </w:num>
  <w:num w:numId="86">
    <w:abstractNumId w:val="57"/>
  </w:num>
  <w:num w:numId="87">
    <w:abstractNumId w:val="5"/>
  </w:num>
  <w:num w:numId="88">
    <w:abstractNumId w:val="93"/>
  </w:num>
  <w:num w:numId="89">
    <w:abstractNumId w:val="34"/>
  </w:num>
  <w:num w:numId="90">
    <w:abstractNumId w:val="36"/>
  </w:num>
  <w:num w:numId="91">
    <w:abstractNumId w:val="74"/>
  </w:num>
  <w:num w:numId="92">
    <w:abstractNumId w:val="24"/>
  </w:num>
  <w:num w:numId="93">
    <w:abstractNumId w:val="89"/>
  </w:num>
  <w:num w:numId="94">
    <w:abstractNumId w:val="7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163AF"/>
    <w:rsid w:val="000224D0"/>
    <w:rsid w:val="001D639E"/>
    <w:rsid w:val="00475BE1"/>
    <w:rsid w:val="006C4098"/>
    <w:rsid w:val="00826B46"/>
    <w:rsid w:val="00896848"/>
    <w:rsid w:val="009163AF"/>
    <w:rsid w:val="00A83B4D"/>
    <w:rsid w:val="00BB7B6A"/>
    <w:rsid w:val="00BC4812"/>
    <w:rsid w:val="00C9560D"/>
    <w:rsid w:val="00D37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3A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163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63AF"/>
    <w:rPr>
      <w:b/>
      <w:bCs/>
    </w:rPr>
  </w:style>
  <w:style w:type="character" w:styleId="a5">
    <w:name w:val="Hyperlink"/>
    <w:basedOn w:val="a0"/>
    <w:uiPriority w:val="99"/>
    <w:semiHidden/>
    <w:unhideWhenUsed/>
    <w:rsid w:val="009163AF"/>
    <w:rPr>
      <w:color w:val="0000FF"/>
      <w:u w:val="single"/>
    </w:rPr>
  </w:style>
  <w:style w:type="character" w:styleId="a6">
    <w:name w:val="Emphasis"/>
    <w:basedOn w:val="a0"/>
    <w:uiPriority w:val="20"/>
    <w:qFormat/>
    <w:rsid w:val="001D639E"/>
    <w:rPr>
      <w:i/>
      <w:iCs/>
    </w:rPr>
  </w:style>
  <w:style w:type="character" w:styleId="a7">
    <w:name w:val="FollowedHyperlink"/>
    <w:basedOn w:val="a0"/>
    <w:uiPriority w:val="99"/>
    <w:semiHidden/>
    <w:unhideWhenUsed/>
    <w:rsid w:val="001D639E"/>
    <w:rPr>
      <w:color w:val="800080"/>
      <w:u w:val="single"/>
    </w:rPr>
  </w:style>
</w:styles>
</file>

<file path=word/webSettings.xml><?xml version="1.0" encoding="utf-8"?>
<w:webSettings xmlns:r="http://schemas.openxmlformats.org/officeDocument/2006/relationships" xmlns:w="http://schemas.openxmlformats.org/wordprocessingml/2006/main">
  <w:divs>
    <w:div w:id="366223046">
      <w:bodyDiv w:val="1"/>
      <w:marLeft w:val="0"/>
      <w:marRight w:val="0"/>
      <w:marTop w:val="0"/>
      <w:marBottom w:val="0"/>
      <w:divBdr>
        <w:top w:val="none" w:sz="0" w:space="0" w:color="auto"/>
        <w:left w:val="none" w:sz="0" w:space="0" w:color="auto"/>
        <w:bottom w:val="none" w:sz="0" w:space="0" w:color="auto"/>
        <w:right w:val="none" w:sz="0" w:space="0" w:color="auto"/>
      </w:divBdr>
    </w:div>
    <w:div w:id="429932479">
      <w:bodyDiv w:val="1"/>
      <w:marLeft w:val="0"/>
      <w:marRight w:val="0"/>
      <w:marTop w:val="0"/>
      <w:marBottom w:val="0"/>
      <w:divBdr>
        <w:top w:val="none" w:sz="0" w:space="0" w:color="auto"/>
        <w:left w:val="none" w:sz="0" w:space="0" w:color="auto"/>
        <w:bottom w:val="none" w:sz="0" w:space="0" w:color="auto"/>
        <w:right w:val="none" w:sz="0" w:space="0" w:color="auto"/>
      </w:divBdr>
    </w:div>
    <w:div w:id="636956039">
      <w:bodyDiv w:val="1"/>
      <w:marLeft w:val="0"/>
      <w:marRight w:val="0"/>
      <w:marTop w:val="0"/>
      <w:marBottom w:val="0"/>
      <w:divBdr>
        <w:top w:val="none" w:sz="0" w:space="0" w:color="auto"/>
        <w:left w:val="none" w:sz="0" w:space="0" w:color="auto"/>
        <w:bottom w:val="none" w:sz="0" w:space="0" w:color="auto"/>
        <w:right w:val="none" w:sz="0" w:space="0" w:color="auto"/>
      </w:divBdr>
    </w:div>
    <w:div w:id="1014186413">
      <w:bodyDiv w:val="1"/>
      <w:marLeft w:val="0"/>
      <w:marRight w:val="0"/>
      <w:marTop w:val="0"/>
      <w:marBottom w:val="0"/>
      <w:divBdr>
        <w:top w:val="none" w:sz="0" w:space="0" w:color="auto"/>
        <w:left w:val="none" w:sz="0" w:space="0" w:color="auto"/>
        <w:bottom w:val="none" w:sz="0" w:space="0" w:color="auto"/>
        <w:right w:val="none" w:sz="0" w:space="0" w:color="auto"/>
      </w:divBdr>
    </w:div>
    <w:div w:id="1394280616">
      <w:bodyDiv w:val="1"/>
      <w:marLeft w:val="0"/>
      <w:marRight w:val="0"/>
      <w:marTop w:val="0"/>
      <w:marBottom w:val="0"/>
      <w:divBdr>
        <w:top w:val="none" w:sz="0" w:space="0" w:color="auto"/>
        <w:left w:val="none" w:sz="0" w:space="0" w:color="auto"/>
        <w:bottom w:val="none" w:sz="0" w:space="0" w:color="auto"/>
        <w:right w:val="none" w:sz="0" w:space="0" w:color="auto"/>
      </w:divBdr>
    </w:div>
    <w:div w:id="1501117749">
      <w:bodyDiv w:val="1"/>
      <w:marLeft w:val="0"/>
      <w:marRight w:val="0"/>
      <w:marTop w:val="0"/>
      <w:marBottom w:val="0"/>
      <w:divBdr>
        <w:top w:val="none" w:sz="0" w:space="0" w:color="auto"/>
        <w:left w:val="none" w:sz="0" w:space="0" w:color="auto"/>
        <w:bottom w:val="none" w:sz="0" w:space="0" w:color="auto"/>
        <w:right w:val="none" w:sz="0" w:space="0" w:color="auto"/>
      </w:divBdr>
    </w:div>
    <w:div w:id="1896504490">
      <w:bodyDiv w:val="1"/>
      <w:marLeft w:val="0"/>
      <w:marRight w:val="0"/>
      <w:marTop w:val="0"/>
      <w:marBottom w:val="0"/>
      <w:divBdr>
        <w:top w:val="none" w:sz="0" w:space="0" w:color="auto"/>
        <w:left w:val="none" w:sz="0" w:space="0" w:color="auto"/>
        <w:bottom w:val="none" w:sz="0" w:space="0" w:color="auto"/>
        <w:right w:val="none" w:sz="0" w:space="0" w:color="auto"/>
      </w:divBdr>
    </w:div>
    <w:div w:id="1905678725">
      <w:bodyDiv w:val="1"/>
      <w:marLeft w:val="0"/>
      <w:marRight w:val="0"/>
      <w:marTop w:val="0"/>
      <w:marBottom w:val="0"/>
      <w:divBdr>
        <w:top w:val="none" w:sz="0" w:space="0" w:color="auto"/>
        <w:left w:val="none" w:sz="0" w:space="0" w:color="auto"/>
        <w:bottom w:val="none" w:sz="0" w:space="0" w:color="auto"/>
        <w:right w:val="none" w:sz="0" w:space="0" w:color="auto"/>
      </w:divBdr>
    </w:div>
    <w:div w:id="1907110391">
      <w:bodyDiv w:val="1"/>
      <w:marLeft w:val="0"/>
      <w:marRight w:val="0"/>
      <w:marTop w:val="0"/>
      <w:marBottom w:val="0"/>
      <w:divBdr>
        <w:top w:val="none" w:sz="0" w:space="0" w:color="auto"/>
        <w:left w:val="none" w:sz="0" w:space="0" w:color="auto"/>
        <w:bottom w:val="none" w:sz="0" w:space="0" w:color="auto"/>
        <w:right w:val="none" w:sz="0" w:space="0" w:color="auto"/>
      </w:divBdr>
    </w:div>
    <w:div w:id="1909531448">
      <w:bodyDiv w:val="1"/>
      <w:marLeft w:val="0"/>
      <w:marRight w:val="0"/>
      <w:marTop w:val="0"/>
      <w:marBottom w:val="0"/>
      <w:divBdr>
        <w:top w:val="none" w:sz="0" w:space="0" w:color="auto"/>
        <w:left w:val="none" w:sz="0" w:space="0" w:color="auto"/>
        <w:bottom w:val="none" w:sz="0" w:space="0" w:color="auto"/>
        <w:right w:val="none" w:sz="0" w:space="0" w:color="auto"/>
      </w:divBdr>
    </w:div>
    <w:div w:id="1916747049">
      <w:bodyDiv w:val="1"/>
      <w:marLeft w:val="0"/>
      <w:marRight w:val="0"/>
      <w:marTop w:val="0"/>
      <w:marBottom w:val="0"/>
      <w:divBdr>
        <w:top w:val="none" w:sz="0" w:space="0" w:color="auto"/>
        <w:left w:val="none" w:sz="0" w:space="0" w:color="auto"/>
        <w:bottom w:val="none" w:sz="0" w:space="0" w:color="auto"/>
        <w:right w:val="none" w:sz="0" w:space="0" w:color="auto"/>
      </w:divBdr>
    </w:div>
    <w:div w:id="20048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10514" TargetMode="External"/><Relationship Id="rId13" Type="http://schemas.openxmlformats.org/officeDocument/2006/relationships/hyperlink" Target="http://docs.cntd.ru/document/1200094156" TargetMode="External"/><Relationship Id="rId18" Type="http://schemas.openxmlformats.org/officeDocument/2006/relationships/hyperlink" Target="http://docs.cntd.ru/document/12000387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1200107333" TargetMode="External"/><Relationship Id="rId7" Type="http://schemas.openxmlformats.org/officeDocument/2006/relationships/hyperlink" Target="http://docs.cntd.ru/document/1200139445" TargetMode="External"/><Relationship Id="rId12" Type="http://schemas.openxmlformats.org/officeDocument/2006/relationships/hyperlink" Target="http://docs.cntd.ru/document/1200095535" TargetMode="External"/><Relationship Id="rId17" Type="http://schemas.openxmlformats.org/officeDocument/2006/relationships/hyperlink" Target="http://docs.cntd.ru/document/1200057674" TargetMode="External"/><Relationship Id="rId25" Type="http://schemas.openxmlformats.org/officeDocument/2006/relationships/hyperlink" Target="http://docs.cntd.ru/document/9054705" TargetMode="External"/><Relationship Id="rId2" Type="http://schemas.openxmlformats.org/officeDocument/2006/relationships/styles" Target="styles.xml"/><Relationship Id="rId16" Type="http://schemas.openxmlformats.org/officeDocument/2006/relationships/hyperlink" Target="http://docs.cntd.ru/document/1200139959" TargetMode="External"/><Relationship Id="rId20" Type="http://schemas.openxmlformats.org/officeDocument/2006/relationships/hyperlink" Target="http://docs.cntd.ru/document/1200023481" TargetMode="External"/><Relationship Id="rId1" Type="http://schemas.openxmlformats.org/officeDocument/2006/relationships/numbering" Target="numbering.xml"/><Relationship Id="rId6" Type="http://schemas.openxmlformats.org/officeDocument/2006/relationships/hyperlink" Target="http://docs.cntd.ru/document/1200095524" TargetMode="External"/><Relationship Id="rId11" Type="http://schemas.openxmlformats.org/officeDocument/2006/relationships/hyperlink" Target="http://docs.cntd.ru/document/1200095534" TargetMode="External"/><Relationship Id="rId24" Type="http://schemas.openxmlformats.org/officeDocument/2006/relationships/hyperlink" Target="http://docs.cntd.ru/document/1200025553" TargetMode="External"/><Relationship Id="rId5" Type="http://schemas.openxmlformats.org/officeDocument/2006/relationships/hyperlink" Target="http://docs.cntd.ru/document/456054209" TargetMode="External"/><Relationship Id="rId15" Type="http://schemas.openxmlformats.org/officeDocument/2006/relationships/hyperlink" Target="http://docs.cntd.ru/document/1200095544" TargetMode="External"/><Relationship Id="rId23" Type="http://schemas.openxmlformats.org/officeDocument/2006/relationships/hyperlink" Target="http://docs.cntd.ru/document/1200025552" TargetMode="External"/><Relationship Id="rId10" Type="http://schemas.openxmlformats.org/officeDocument/2006/relationships/hyperlink" Target="http://docs.cntd.ru/document/1200084849" TargetMode="External"/><Relationship Id="rId19" Type="http://schemas.openxmlformats.org/officeDocument/2006/relationships/hyperlink" Target="http://docs.cntd.ru/document/1200119824" TargetMode="External"/><Relationship Id="rId4" Type="http://schemas.openxmlformats.org/officeDocument/2006/relationships/webSettings" Target="webSettings.xml"/><Relationship Id="rId9" Type="http://schemas.openxmlformats.org/officeDocument/2006/relationships/hyperlink" Target="http://docs.cntd.ru/document/456040113" TargetMode="External"/><Relationship Id="rId14" Type="http://schemas.openxmlformats.org/officeDocument/2006/relationships/hyperlink" Target="http://docs.cntd.ru/document/1200095521" TargetMode="External"/><Relationship Id="rId22" Type="http://schemas.openxmlformats.org/officeDocument/2006/relationships/hyperlink" Target="http://docs.cntd.ru/document/120002333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18990</Words>
  <Characters>108248</Characters>
  <Application>Microsoft Office Word</Application>
  <DocSecurity>0</DocSecurity>
  <Lines>902</Lines>
  <Paragraphs>253</Paragraphs>
  <ScaleCrop>false</ScaleCrop>
  <Company>Microsoft</Company>
  <LinksUpToDate>false</LinksUpToDate>
  <CharactersWithSpaces>126985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2022-09-29T11:17:00Z</dcterms:created>
  <dcterms:modified xsi:type="dcterms:W3CDTF">2022-09-29T11:17:00Z</dcterms:modified>
</cp:coreProperties>
</file>