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КУРГАНСКАЯ ОБЛАСТЬ</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ШУМИХИНСКИЙ МУНИЦИПАЛЬНЫЙ ОКРУГ КУРГАНСКОЙ ОБЛАСТИ</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ПОСТАНОВЛЕНИЕ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от 21.01.2022 г. № 78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г. Шумиха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по записи на обучение по дополнительной образовательной программе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соответствии с федеральными законами от 27 июля 2010 года № 210-ФЗ «Об организации предоставления государственных и муниципальных услуг», от 24 июля 1998 года № 124-ФЗ «Об основных гарантиях прав ребенка», Федеральным законом от 06.10.2003 г. № 131-ФЗ «Об общих принципах организации местного самоуправления в Российской Федерации», Федерального закона «Об образовании в Российской Федерации» от 29.12.2012 г. № 273-ФЗ, в целях повышения качества исполнения и доступности результатов предоставления муниципальной услуги  по записи на обучение по дополнительной образовательной программе Администрация Шумихинского муниципального округа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ПОСТАНОВЛЯЕТ:</w:t>
      </w:r>
    </w:p>
    <w:p w:rsidR="008B1C52" w:rsidRPr="008B1C52" w:rsidRDefault="008B1C52" w:rsidP="008B1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Утвердить прилагаемый административный регламент предоставления муниципальной услуги по записи на обучение по дополнительной образовательной программе согласно приложению к настоящему постановлению.</w:t>
      </w:r>
    </w:p>
    <w:p w:rsidR="008B1C52" w:rsidRPr="008B1C52" w:rsidRDefault="008B1C52" w:rsidP="008B1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8B1C52" w:rsidRPr="008B1C52" w:rsidRDefault="008B1C52" w:rsidP="008B1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Глава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Шумихинского муниципального</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округа Курганской области                                                              С.И. Максимовских</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Приложение к положению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Администрации Шумихинского муниципального округа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от «21» января  2021 года №78</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по записи на обучение по дополнительной образовательной программе»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Административный регламент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предоставления услуги по записи на обучение по дополнительной образовательной программе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Раздел I. Общие положения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83023786"/>
      <w:bookmarkStart w:id="1" w:name="_Toc28377932"/>
      <w:bookmarkStart w:id="2" w:name="_Toc510616990"/>
      <w:bookmarkStart w:id="3" w:name="_Toc438376222"/>
      <w:bookmarkStart w:id="4" w:name="_Toc438110018"/>
      <w:bookmarkStart w:id="5" w:name="_Toc437973277"/>
      <w:bookmarkEnd w:id="0"/>
      <w:bookmarkEnd w:id="1"/>
      <w:bookmarkEnd w:id="2"/>
      <w:bookmarkEnd w:id="3"/>
      <w:bookmarkEnd w:id="4"/>
      <w:bookmarkEnd w:id="5"/>
      <w:r w:rsidRPr="008B1C52">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Административный регламент предоставления по записи на обучение по дополнительной образовательной программе (далее соответственно – Административный регламент, муниципальная услуга) регулирует отношения, возникающие в связи с предоставлением услуги образовательными организациями, реализующими дополнительные общеобразовательные программы, (далее – Организации), при предоставлении муниципальной услуги, определяет состав, последовательность и сроки выполнения административных процедур по предоставлению муниципальной услуги. </w:t>
      </w:r>
    </w:p>
    <w:p w:rsidR="008B1C52" w:rsidRPr="008B1C52" w:rsidRDefault="008B1C52" w:rsidP="008B1C52">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Термины и определения, используемые в Административном регламенте: </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ИС – автоматизированная информационная система «Навигатор дополнительного образования Курганской области», расположенная в информационно-коммуникационной сети «Интернет» по адресу: www.http://р45.навигатор.дети;</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Личный кабинет – сервис ЕПГУ, позволяющий Заявителю получать информацию о ходе обработки запросов, поданных посредством ЕПГУ;</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Основной набор – период основного комплектования групп обучающихся;</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Дополнительный набор – период дополнительного комплектования групп обучающихся при наличии свободных мест;</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Система ПФ ДОД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нормативного правового акта Департамента образования и науки Курганской области, утверждающего правила персонифицированного финансирования дополнительного образования детей в Курганской области;</w:t>
      </w:r>
    </w:p>
    <w:p w:rsidR="008B1C52" w:rsidRPr="008B1C52" w:rsidRDefault="008B1C52" w:rsidP="008B1C52">
      <w:pPr>
        <w:numPr>
          <w:ilvl w:val="2"/>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6" w:name="_Toc438376223"/>
      <w:bookmarkStart w:id="7" w:name="_Toc438110019"/>
      <w:bookmarkStart w:id="8" w:name="_Toc437973278"/>
      <w:bookmarkEnd w:id="6"/>
      <w:bookmarkEnd w:id="7"/>
      <w:bookmarkEnd w:id="8"/>
      <w:r w:rsidRPr="008B1C52">
        <w:rPr>
          <w:rFonts w:ascii="Times New Roman" w:eastAsia="Times New Roman" w:hAnsi="Times New Roman" w:cs="Times New Roman"/>
          <w:sz w:val="24"/>
          <w:szCs w:val="24"/>
          <w:lang w:eastAsia="ru-RU"/>
        </w:rPr>
        <w:lastRenderedPageBreak/>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83023787"/>
      <w:bookmarkStart w:id="10" w:name="_Toc28377933"/>
      <w:bookmarkStart w:id="11" w:name="_Toc510616991"/>
      <w:bookmarkEnd w:id="9"/>
      <w:bookmarkEnd w:id="10"/>
      <w:bookmarkEnd w:id="11"/>
      <w:r w:rsidRPr="008B1C52">
        <w:rPr>
          <w:rFonts w:ascii="Times New Roman" w:eastAsia="Times New Roman" w:hAnsi="Times New Roman" w:cs="Times New Roman"/>
          <w:sz w:val="24"/>
          <w:szCs w:val="24"/>
          <w:lang w:eastAsia="ru-RU"/>
        </w:rPr>
        <w:t>Глава 2. Круг заявителей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Заявителями на получение муниципальной услуги (далее – Заявитель) являются:</w:t>
      </w:r>
    </w:p>
    <w:p w:rsidR="008B1C52" w:rsidRPr="008B1C52" w:rsidRDefault="008B1C52" w:rsidP="008B1C5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лица, достигшие возраста 14 лет (кандидаты на получение муниципальной услуги);</w:t>
      </w:r>
    </w:p>
    <w:p w:rsidR="008B1C52" w:rsidRPr="008B1C52" w:rsidRDefault="008B1C52" w:rsidP="008B1C5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родители (законные представители) несовершеннолетних лиц – кандидатов на получение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Toc83023788"/>
      <w:bookmarkStart w:id="13" w:name="_Toc28377934"/>
      <w:bookmarkStart w:id="14" w:name="_Toc510616992"/>
      <w:bookmarkEnd w:id="12"/>
      <w:bookmarkEnd w:id="13"/>
      <w:bookmarkEnd w:id="14"/>
      <w:r w:rsidRPr="008B1C52">
        <w:rPr>
          <w:rFonts w:ascii="Times New Roman" w:eastAsia="Times New Roman" w:hAnsi="Times New Roman" w:cs="Times New Roman"/>
          <w:sz w:val="24"/>
          <w:szCs w:val="24"/>
          <w:lang w:eastAsia="ru-RU"/>
        </w:rPr>
        <w:t>Глава 3. Требования к порядку информирования о предоставлении государственной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 на безвозмездной основе.</w:t>
      </w:r>
    </w:p>
    <w:p w:rsidR="008B1C52" w:rsidRPr="008B1C52" w:rsidRDefault="008B1C52" w:rsidP="008B1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Прием Заявителей по вопросу предоставления муниципальной услуги осуществляется в соответствии с правовым актом Организации.</w:t>
      </w:r>
    </w:p>
    <w:p w:rsidR="008B1C52" w:rsidRPr="008B1C52" w:rsidRDefault="008B1C52" w:rsidP="008B1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8B1C52" w:rsidRPr="008B1C52" w:rsidRDefault="008B1C52" w:rsidP="008B1C52">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полное наименование, место нахождения, режим и график работы Организации (ее структурных подразделений);</w:t>
      </w:r>
    </w:p>
    <w:p w:rsidR="008B1C52" w:rsidRPr="008B1C52" w:rsidRDefault="008B1C52" w:rsidP="008B1C52">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справочные телефоны Организации (ее структурных подразделений);</w:t>
      </w:r>
    </w:p>
    <w:p w:rsidR="008B1C52" w:rsidRPr="008B1C52" w:rsidRDefault="008B1C52" w:rsidP="008B1C52">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адрес официального сайта Организации, а также адрес электронной почты и (или) формы обратной связи Организации в сети Интернет;</w:t>
      </w:r>
    </w:p>
    <w:p w:rsidR="008B1C52" w:rsidRPr="008B1C52" w:rsidRDefault="008B1C52" w:rsidP="008B1C52">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ссылка на страницу муниципальной услуги на ЕПГУ.</w:t>
      </w:r>
    </w:p>
    <w:p w:rsidR="008B1C52" w:rsidRPr="008B1C52" w:rsidRDefault="008B1C52" w:rsidP="008B1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B1C52" w:rsidRPr="008B1C52" w:rsidRDefault="008B1C52" w:rsidP="008B1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Размещение и актуализацию справочной информации на официальном сайте Организации обеспечивает Организация.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Размещение и актуализацию справочной информации на ЕПГУ обеспечивает уполномоченное на ведение ЕПГУ должностное лицо.</w:t>
      </w:r>
    </w:p>
    <w:p w:rsidR="008B1C52" w:rsidRPr="008B1C52" w:rsidRDefault="008B1C52" w:rsidP="008B1C5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и услуг, которые являются необходимыми и обязательными для предоставления </w:t>
      </w:r>
      <w:r w:rsidRPr="008B1C52">
        <w:rPr>
          <w:rFonts w:ascii="Times New Roman" w:eastAsia="Times New Roman" w:hAnsi="Times New Roman" w:cs="Times New Roman"/>
          <w:sz w:val="24"/>
          <w:szCs w:val="24"/>
          <w:lang w:eastAsia="ru-RU"/>
        </w:rPr>
        <w:lastRenderedPageBreak/>
        <w:t>муниципальной услуги, сведений о ходе предоставления указанных услуг осуществляется:</w:t>
      </w:r>
    </w:p>
    <w:p w:rsidR="008B1C52" w:rsidRPr="008B1C52" w:rsidRDefault="008B1C52" w:rsidP="008B1C5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путем размещения информации на официальном сайте Организации в сети Интернет, а также на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работником Организации (ее структурного подразделения) при непосредственном обращении Заявителя в Организацию;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путем публикации информационных материалов в средствах массовой информации;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8B1C52" w:rsidRPr="008B1C52" w:rsidRDefault="008B1C52" w:rsidP="008B1C5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посредством телефонной и факсимильной связи;</w:t>
      </w:r>
    </w:p>
    <w:p w:rsidR="008B1C52" w:rsidRPr="008B1C52" w:rsidRDefault="008B1C52" w:rsidP="008B1C5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посредством ответов на письменные и устные обращения Заявителей;</w:t>
      </w:r>
    </w:p>
    <w:p w:rsidR="008B1C52" w:rsidRPr="008B1C52" w:rsidRDefault="008B1C52" w:rsidP="008B1C5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посредством информационных стендов в Организациях.</w:t>
      </w:r>
    </w:p>
    <w:p w:rsidR="008B1C52" w:rsidRPr="008B1C52" w:rsidRDefault="008B1C52" w:rsidP="008B1C5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Основными требованиями к информированию о порядке предоставления государственной услуги являются: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достоверность предоставляемой информации;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полнота информирования;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удобство и доступность получения информации;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оперативность предоставления информации.</w:t>
      </w:r>
    </w:p>
    <w:p w:rsidR="008B1C52" w:rsidRPr="008B1C52" w:rsidRDefault="008B1C52" w:rsidP="008B1C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перечень лиц, имеющих право на получение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срок предоставления муниципальной услуги;</w:t>
      </w:r>
    </w:p>
    <w:p w:rsidR="008B1C52" w:rsidRPr="008B1C52" w:rsidRDefault="008B1C52" w:rsidP="008B1C5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1C52" w:rsidRPr="008B1C52" w:rsidRDefault="008B1C52" w:rsidP="008B1C5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8B1C52" w:rsidRPr="008B1C52" w:rsidRDefault="008B1C52" w:rsidP="008B1C5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1C52" w:rsidRPr="008B1C52" w:rsidRDefault="008B1C52" w:rsidP="008B1C5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формы запросов (заявлений, уведомлений, сообщений), используемые </w:t>
      </w:r>
      <w:r w:rsidRPr="008B1C52">
        <w:rPr>
          <w:rFonts w:ascii="Times New Roman" w:eastAsia="Times New Roman" w:hAnsi="Times New Roman" w:cs="Times New Roman"/>
          <w:sz w:val="24"/>
          <w:szCs w:val="24"/>
          <w:lang w:eastAsia="ru-RU"/>
        </w:rPr>
        <w:br/>
        <w:t>при предоставлении муниципальной услуги.</w:t>
      </w:r>
    </w:p>
    <w:p w:rsidR="008B1C52" w:rsidRPr="008B1C52" w:rsidRDefault="008B1C52" w:rsidP="008B1C5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 xml:space="preserve">На официальном сайте Организации в сети Интернет дополнительно размещаются: </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полное наименование и почтовый адрес Организации (ее структурных подразделений);</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номера телефонов-автоинформаторов (при наличии), справочные номера телефонов Организации (ее структурных подразделений);</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режим работы Организации (ее структурных подразделений), график работы работников Организации (ее структурных подразделений);</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выдержки из нормативных правовых актов, содержащие нормы, регулирующие деятельность Организации по предоставлению муниципальной услуги;</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перечень лиц, имеющих право на получение муниципальной услуги;</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порядок и способы предварительной записи по вопросам предоставления муниципальной услуги, на получение государственной услуги;</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текст Административного регламента с приложениями;</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краткое описание порядка предоставления муниципальной услуги;</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порядок обжалования решений, действий или бездействия работников Организации (ее структурных подразделений);</w:t>
      </w:r>
    </w:p>
    <w:p w:rsidR="008B1C52" w:rsidRPr="008B1C52" w:rsidRDefault="008B1C52" w:rsidP="008B1C52">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8B1C52" w:rsidRPr="008B1C52" w:rsidRDefault="008B1C52" w:rsidP="008B1C5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8B1C52" w:rsidRPr="008B1C52" w:rsidRDefault="008B1C52" w:rsidP="008B1C5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Организация обеспечивает своевременную актуализацию информационных материалов на официальном сайте Организации.</w:t>
      </w:r>
    </w:p>
    <w:p w:rsidR="008B1C52" w:rsidRPr="008B1C52" w:rsidRDefault="008B1C52" w:rsidP="008B1C5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bookmarkStart w:id="15" w:name="_Toc83023789"/>
      <w:bookmarkStart w:id="16" w:name="_Toc28377935"/>
      <w:bookmarkStart w:id="17" w:name="_Toc510616993"/>
      <w:bookmarkStart w:id="18" w:name="_Toc438376225"/>
      <w:bookmarkStart w:id="19" w:name="_Toc438110021"/>
      <w:bookmarkStart w:id="20" w:name="_Toc437973280"/>
      <w:bookmarkEnd w:id="15"/>
      <w:bookmarkEnd w:id="16"/>
      <w:bookmarkEnd w:id="17"/>
      <w:bookmarkEnd w:id="18"/>
      <w:bookmarkEnd w:id="19"/>
      <w:bookmarkEnd w:id="20"/>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83023790"/>
      <w:bookmarkStart w:id="22" w:name="_Toc28377936"/>
      <w:bookmarkStart w:id="23" w:name="_Toc438376226"/>
      <w:bookmarkStart w:id="24" w:name="_Toc438110022"/>
      <w:bookmarkStart w:id="25" w:name="_Toc437973281"/>
      <w:bookmarkEnd w:id="21"/>
      <w:bookmarkEnd w:id="22"/>
      <w:bookmarkEnd w:id="23"/>
      <w:bookmarkEnd w:id="24"/>
      <w:bookmarkEnd w:id="25"/>
      <w:r w:rsidRPr="008B1C52">
        <w:rPr>
          <w:rFonts w:ascii="Times New Roman" w:eastAsia="Times New Roman" w:hAnsi="Times New Roman" w:cs="Times New Roman"/>
          <w:sz w:val="24"/>
          <w:szCs w:val="24"/>
          <w:lang w:eastAsia="ru-RU"/>
        </w:rPr>
        <w:t>Глава 4. Наименование муниципальной услуги</w:t>
      </w:r>
      <w:bookmarkStart w:id="26" w:name="_Toc510616994"/>
      <w:bookmarkEnd w:id="26"/>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Муниципальная услуга по записи на обучение по дополнительной образовательной программе.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438376228"/>
      <w:bookmarkStart w:id="28" w:name="_Toc438110024"/>
      <w:bookmarkStart w:id="29" w:name="_Toc437973283"/>
      <w:bookmarkEnd w:id="27"/>
      <w:bookmarkEnd w:id="28"/>
      <w:bookmarkEnd w:id="29"/>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30" w:name="_Toc83023791"/>
      <w:bookmarkStart w:id="31" w:name="_Toc28377937"/>
      <w:bookmarkStart w:id="32" w:name="_Toc510616995"/>
      <w:bookmarkEnd w:id="30"/>
      <w:bookmarkEnd w:id="31"/>
      <w:bookmarkEnd w:id="32"/>
      <w:r w:rsidRPr="008B1C52">
        <w:rPr>
          <w:rFonts w:ascii="Times New Roman" w:eastAsia="Times New Roman" w:hAnsi="Times New Roman" w:cs="Times New Roman"/>
          <w:sz w:val="24"/>
          <w:szCs w:val="24"/>
          <w:lang w:eastAsia="ru-RU"/>
        </w:rPr>
        <w:lastRenderedPageBreak/>
        <w:t>Глава 5. Наименование органа, предоставляющего муниципальную услугу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Муниципальная услуга предоставляется Организацией, которая обеспечивает предоставление услуги в электронной форме посредством ЕПГУ, а также путём подачи заявки посредством ИС, по выбору Заявителя.</w:t>
      </w:r>
    </w:p>
    <w:p w:rsidR="008B1C52" w:rsidRPr="008B1C52" w:rsidRDefault="008B1C52" w:rsidP="008B1C5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многофункциональном центре предоставления государственных и муниципальных услуг (далее – МФЦ) в пределах территории муниципального образования Курганской области по выбору Заявителя независимо от его места жительства или места пребывания.</w:t>
      </w:r>
    </w:p>
    <w:p w:rsidR="008B1C52" w:rsidRPr="008B1C52" w:rsidRDefault="008B1C52" w:rsidP="008B1C5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целях предоставления муниципальной услуги Организация взаимодействует с Отделом образования Администрации Шумихинского муниципального округа Курганской области.</w:t>
      </w:r>
    </w:p>
    <w:p w:rsidR="008B1C52" w:rsidRPr="008B1C52" w:rsidRDefault="008B1C52" w:rsidP="008B1C5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83023792"/>
      <w:bookmarkStart w:id="34" w:name="_Toc28377938"/>
      <w:bookmarkEnd w:id="33"/>
      <w:bookmarkEnd w:id="34"/>
      <w:r w:rsidRPr="008B1C52">
        <w:rPr>
          <w:rFonts w:ascii="Times New Roman" w:eastAsia="Times New Roman" w:hAnsi="Times New Roman" w:cs="Times New Roman"/>
          <w:sz w:val="24"/>
          <w:szCs w:val="24"/>
          <w:lang w:eastAsia="ru-RU"/>
        </w:rPr>
        <w:t>Глава 6. Описание результата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8B1C52" w:rsidRPr="008B1C52" w:rsidRDefault="008B1C52" w:rsidP="008B1C52">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решение о предоставлении муниципальной услуги;</w:t>
      </w:r>
    </w:p>
    <w:p w:rsidR="008B1C52" w:rsidRPr="008B1C52" w:rsidRDefault="008B1C52" w:rsidP="008B1C52">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решение об отказе в предоставлении муниципальной услуги.</w:t>
      </w:r>
    </w:p>
    <w:p w:rsidR="008B1C52" w:rsidRPr="008B1C52" w:rsidRDefault="008B1C52" w:rsidP="008B1C5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ИС в день формирования при обращении за предоставлением муниципальной услуги посредством ЕПГУ, ИС.</w:t>
      </w:r>
    </w:p>
    <w:p w:rsidR="008B1C52" w:rsidRPr="008B1C52" w:rsidRDefault="008B1C52" w:rsidP="008B1C5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35" w:name="_Toc83023794"/>
      <w:bookmarkStart w:id="36" w:name="_Toc28377940"/>
      <w:bookmarkStart w:id="37" w:name="_Toc510616998"/>
      <w:bookmarkEnd w:id="35"/>
      <w:bookmarkEnd w:id="36"/>
      <w:bookmarkEnd w:id="37"/>
      <w:r w:rsidRPr="008B1C52">
        <w:rPr>
          <w:rFonts w:ascii="Times New Roman" w:eastAsia="Times New Roman" w:hAnsi="Times New Roman" w:cs="Times New Roman"/>
          <w:sz w:val="24"/>
          <w:szCs w:val="24"/>
          <w:lang w:eastAsia="ru-RU"/>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w:t>
      </w:r>
      <w:r w:rsidRPr="008B1C52">
        <w:rPr>
          <w:rFonts w:ascii="Times New Roman" w:eastAsia="Times New Roman" w:hAnsi="Times New Roman" w:cs="Times New Roman"/>
          <w:sz w:val="24"/>
          <w:szCs w:val="24"/>
          <w:lang w:eastAsia="ru-RU"/>
        </w:rPr>
        <w:lastRenderedPageBreak/>
        <w:t>Российской Федерации или Курганской области, срок выдачи (направления) документов, являющихся результатом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w:t>
      </w:r>
    </w:p>
    <w:p w:rsidR="008B1C52" w:rsidRPr="008B1C52" w:rsidRDefault="008B1C52" w:rsidP="008B1C5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Периоды обращения за предоставлением муниципальной услуги: </w:t>
      </w:r>
    </w:p>
    <w:p w:rsidR="008B1C52" w:rsidRPr="008B1C52" w:rsidRDefault="008B1C52" w:rsidP="008B1C52">
      <w:pPr>
        <w:numPr>
          <w:ilvl w:val="1"/>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Муниципальная услуга предоставляется Организациями в период с 1 января по 31 декабря текущего года.</w:t>
      </w:r>
    </w:p>
    <w:p w:rsidR="008B1C52" w:rsidRPr="008B1C52" w:rsidRDefault="008B1C52" w:rsidP="008B1C52">
      <w:pPr>
        <w:numPr>
          <w:ilvl w:val="1"/>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bookmarkStart w:id="38" w:name="_Toc438376233"/>
      <w:bookmarkStart w:id="39" w:name="_Toc438110029"/>
      <w:bookmarkStart w:id="40" w:name="_Toc437973288"/>
      <w:bookmarkStart w:id="41" w:name="_Toc463206276"/>
      <w:bookmarkStart w:id="42" w:name="_Toc463207573"/>
      <w:bookmarkStart w:id="43" w:name="_Toc463520461"/>
      <w:bookmarkStart w:id="44" w:name="_Toc463206277"/>
      <w:bookmarkStart w:id="45" w:name="_Toc463207574"/>
      <w:bookmarkStart w:id="46" w:name="_Toc463520462"/>
      <w:bookmarkEnd w:id="38"/>
      <w:bookmarkEnd w:id="39"/>
      <w:bookmarkEnd w:id="40"/>
      <w:bookmarkEnd w:id="41"/>
      <w:bookmarkEnd w:id="42"/>
      <w:bookmarkEnd w:id="43"/>
      <w:bookmarkEnd w:id="44"/>
      <w:bookmarkEnd w:id="45"/>
      <w:bookmarkEnd w:id="46"/>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47" w:name="_Toc83023795"/>
      <w:bookmarkStart w:id="48" w:name="_Toc510616999"/>
      <w:bookmarkStart w:id="49" w:name="_Toc28377941"/>
      <w:bookmarkEnd w:id="47"/>
      <w:bookmarkEnd w:id="48"/>
      <w:bookmarkEnd w:id="49"/>
      <w:r w:rsidRPr="008B1C52">
        <w:rPr>
          <w:rFonts w:ascii="Times New Roman" w:eastAsia="Times New Roman" w:hAnsi="Times New Roman" w:cs="Times New Roman"/>
          <w:sz w:val="24"/>
          <w:szCs w:val="24"/>
          <w:lang w:eastAsia="ru-RU"/>
        </w:rPr>
        <w:t>Глава 8. Нормативные правовые акты, регулирующие предоставление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Департамента образования и науки Курганской области, Организации в сети Интернет, в Федеральном реестре и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50" w:name="_Toc83023796"/>
      <w:bookmarkStart w:id="51" w:name="_Toc510617000"/>
      <w:bookmarkStart w:id="52" w:name="_Toc28377942"/>
      <w:bookmarkEnd w:id="50"/>
      <w:bookmarkEnd w:id="51"/>
      <w:bookmarkEnd w:id="52"/>
      <w:r w:rsidRPr="008B1C52">
        <w:rPr>
          <w:rFonts w:ascii="Times New Roman" w:eastAsia="Times New Roman" w:hAnsi="Times New Roman" w:cs="Times New Roman"/>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услуги и услуг, которые являются необходимыми и обязательными для предоставления муниципальной услуги, подлежащих представлению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Заявителем, способы их получения Заявителем, в том числе в электронной форме, порядок их представления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заявление о предоставлении муниципальной услуги по форме, приведенной в приложении 1 к настоящему Административному регламенту (далее – заявление);</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документ, удостоверяющий личность кандидата на обучение;</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5) документы об отсутствии медицинских противопоказаний для занятий отдельными видами искусства, физической культурой и спортом;</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(далее – СНИЛС), содержащего данные о номере СНИЛС кандидата на обучение;</w:t>
      </w:r>
    </w:p>
    <w:p w:rsidR="008B1C52" w:rsidRPr="008B1C52" w:rsidRDefault="008B1C52" w:rsidP="008B1C52">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7) копия документа, подтверждающего регистрацию в системе индивидуального (персонифицированного) учета, либо номер СНИЛС Заявителя в случае обращения за предоставлением муниципальной услуги законного представителя несовершеннолетнего лица.</w:t>
      </w:r>
    </w:p>
    <w:p w:rsidR="008B1C52" w:rsidRPr="008B1C52" w:rsidRDefault="008B1C52" w:rsidP="008B1C5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B1C52" w:rsidRPr="008B1C52" w:rsidRDefault="008B1C52" w:rsidP="008B1C5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Требования к документам, представляемым Заявителями: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документы должны иметь печати (при наличии печати), подписи должностных лиц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тексты документов должны быть написаны разборчиво;</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документы не должны иметь подчисток, приписок, зачеркнутых слов и не оговоренных в них исправлений;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документы не должны быть исполнены карандашом;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5) документы не должны иметь повреждений, наличие которых не позволяет однозначно истолковать их содержание;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документы должны быть пронумерованы и следовать друг за другом согласно прилагаемой описи.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личном обращении Заявителя документы предоставляются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При направлении заявления почтовым сообщением к заявлению прилагаются нотариально заверенные копии документов.</w:t>
      </w:r>
    </w:p>
    <w:p w:rsidR="008B1C52" w:rsidRPr="008B1C52" w:rsidRDefault="008B1C52" w:rsidP="008B1C5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Документы из перечня, установленного подпунктами 1-7 пункта 27 Административного регламента, составленные на иностранном языке, подлежат переводу на русский язык. Верность перевода должна быть удостоверена в установленном федеральным законодательством порядке.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Данный перечень включает данные сертификата дополнительного образования, выданного ранее кандидату на обучение по дополнительным общеразвивающим программам.</w:t>
      </w:r>
    </w:p>
    <w:p w:rsidR="008B1C52" w:rsidRPr="008B1C52" w:rsidRDefault="008B1C52" w:rsidP="008B1C5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Непредставление Заявителем вышеуказанного документа не является основанием для отказа в предоставлении Заявителю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11. Указание на запрет требовать от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Организации запрещено требовать у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Курганской области, настоящим Административным регламентом за исключением документов, включенных в определенный </w:t>
      </w:r>
      <w:hyperlink r:id="rId5" w:history="1">
        <w:r w:rsidRPr="008B1C52">
          <w:rPr>
            <w:rFonts w:ascii="Times New Roman" w:eastAsia="Times New Roman" w:hAnsi="Times New Roman" w:cs="Times New Roman"/>
            <w:color w:val="0000FF"/>
            <w:sz w:val="24"/>
            <w:szCs w:val="24"/>
            <w:u w:val="single"/>
            <w:lang w:eastAsia="ru-RU"/>
          </w:rPr>
          <w:t>частью 6</w:t>
        </w:r>
      </w:hyperlink>
      <w:r w:rsidRPr="008B1C52">
        <w:rPr>
          <w:rFonts w:ascii="Times New Roman" w:eastAsia="Times New Roman" w:hAnsi="Times New Roman" w:cs="Times New Roman"/>
          <w:sz w:val="24"/>
          <w:szCs w:val="24"/>
          <w:lang w:eastAsia="ru-RU"/>
        </w:rPr>
        <w:t xml:space="preserve"> статьи 7 Федерального закона от 27 июля 2010 № 210-ФЗ  перечень документов. (Заявитель вправе представить указанные документы и информацию в Организацию по собственной инициативе);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работника Организации, предусмотренной частью 1.1 статьи 16 Федерального закона от 27 июля 2020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 июля 2020 года № 210-ФЗ, уведомляется Заявитель, а также приносятся извинения за доставленные неудобства.</w:t>
      </w:r>
    </w:p>
    <w:p w:rsidR="008B1C52" w:rsidRPr="008B1C52" w:rsidRDefault="008B1C52" w:rsidP="008B1C5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Организация не вправе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2020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Основания для отказа Заявителю в приеме документов, необходимых для предоставления муниципальной услуги, отсутствуют.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13. Исчерпывающий перечень оснований для приостановления или отказа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8B1C52" w:rsidRPr="008B1C52" w:rsidRDefault="008B1C52" w:rsidP="008B1C5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наличие противоречивых сведений в заявлении и приложенных к нему документах;</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несоответствие категории Заявителя кругу лиц, указанных в пункте 3 Административного регламента;</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несоответствие документов, указанных в пунктах 27-30 Административного регламента, по форме или содержанию требованиям законодательства Российской Федерации;</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отзыв заявления по инициативе Заявителя;</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наличие медицинских противопоказаний для освоения программ по отдельным видам искусства, физической культуры и спорта;</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отсутствие свободных мест в Организации;</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неявка в Организацию в течение 4 рабочих дней после получения уведомления о необходимости личного посещения для заключения договора об образовании;</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непредставление оригиналов документов, сведения о которых указаны Заявителем в электронной форме заявления на ЕПГУ, ИС в день подписания договора;</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несоответствие оригиналов документов сведениям, указанным в электронной форме заявления на ЕПГУ, ИС;</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B1C52" w:rsidRPr="008B1C52" w:rsidRDefault="008B1C52" w:rsidP="008B1C5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решение об отказе в предоставлении муниципальной услуги.</w:t>
      </w:r>
    </w:p>
    <w:p w:rsidR="008B1C52" w:rsidRPr="008B1C52" w:rsidRDefault="008B1C52" w:rsidP="008B1C5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ИС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ЕПГУ,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8B1C52" w:rsidRPr="008B1C52" w:rsidRDefault="008B1C52" w:rsidP="008B1C5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вправе повторно обратиться в Организацию с заявлением после устранения оснований, указанных в пункте 37 Административного регламента.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предоставлении муниципальной услуги получение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требуется.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53" w:name="_Toc83023800"/>
      <w:bookmarkStart w:id="54" w:name="_Toc28377946"/>
      <w:bookmarkStart w:id="55" w:name="_Toc510617004"/>
      <w:bookmarkStart w:id="56" w:name="_Toc438376235"/>
      <w:bookmarkStart w:id="57" w:name="_Toc438110031"/>
      <w:bookmarkStart w:id="58" w:name="_Toc437973290"/>
      <w:bookmarkEnd w:id="53"/>
      <w:bookmarkEnd w:id="54"/>
      <w:bookmarkEnd w:id="55"/>
      <w:bookmarkEnd w:id="56"/>
      <w:bookmarkEnd w:id="57"/>
      <w:bookmarkEnd w:id="58"/>
      <w:r w:rsidRPr="008B1C52">
        <w:rPr>
          <w:rFonts w:ascii="Times New Roman" w:eastAsia="Times New Roman" w:hAnsi="Times New Roman" w:cs="Times New Roman"/>
          <w:sz w:val="24"/>
          <w:szCs w:val="24"/>
          <w:lang w:eastAsia="ru-RU"/>
        </w:rPr>
        <w:t>Глава 15. Порядок, размер и основания взимания муниципальной пошлины или иной платы, взимаемой за предоставление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bookmarkStart w:id="59" w:name="_Toc439068368"/>
      <w:bookmarkStart w:id="60" w:name="_Toc439084272"/>
      <w:bookmarkStart w:id="61" w:name="_Toc439151286"/>
      <w:bookmarkStart w:id="62" w:name="_Toc439151364"/>
      <w:bookmarkStart w:id="63" w:name="_Toc439151441"/>
      <w:bookmarkStart w:id="64" w:name="_Toc439151950"/>
      <w:bookmarkEnd w:id="59"/>
      <w:bookmarkEnd w:id="60"/>
      <w:bookmarkEnd w:id="61"/>
      <w:bookmarkEnd w:id="62"/>
      <w:bookmarkEnd w:id="63"/>
      <w:bookmarkEnd w:id="64"/>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За предоставление муниципальной услуги муниципальной пошлина или иная плата не взимается.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размера такой платы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Оснований для взимания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Максимальный срок ожидания Заявителя в очереди при подаче заявления о предоставлении муниципальной услуги или получении результата предоставления муниципальной услуги не должен превышать 15 минут.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18. Срок и порядок регистрации запроса Заявителя о предоставлении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муниципальной услуги и услуги, предоставляемой организацией, участвующей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в том числе в электронной форме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Регистрация представленных документов при непосредственном обращении Заявителя осуществляется работником Организации в день поступления документов.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Регистрация заявления Заявителя о предоставлении муниципальной услуги, поступившего по почте, посредством ЕПГУ, ИС или МФЦ ((при наличии соглашения о взаимодействии между Департаментом образования и науки Курганской области и МФЦ на дату подачу заявления) осуществляется работником, в должностные обязанности которого в </w:t>
      </w:r>
      <w:r w:rsidRPr="008B1C52">
        <w:rPr>
          <w:rFonts w:ascii="Times New Roman" w:eastAsia="Times New Roman" w:hAnsi="Times New Roman" w:cs="Times New Roman"/>
          <w:sz w:val="24"/>
          <w:szCs w:val="24"/>
          <w:lang w:eastAsia="ru-RU"/>
        </w:rPr>
        <w:lastRenderedPageBreak/>
        <w:t>соответствии с должностной инструкцией входят прием и регистрация документов (далее – работник Организации), в день его поступления.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рабочего дня, соответствующего дню поступления запроса, а при личном приеме – не более 15 минут с момента обращения Заявителя.</w:t>
      </w:r>
    </w:p>
    <w:p w:rsidR="008B1C52" w:rsidRPr="008B1C52" w:rsidRDefault="008B1C52" w:rsidP="008B1C5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Работник Организации осуществляет регистрацию заявления Заявителя путем присвоения ему входящего номера с указанием даты получения.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Здание, в котором расположена Организация, оборудовано входом, обеспечивающим свободный доступ Заявителей. Центральный вход в здание оборудован информационной табличкой (вывеской), содержащей полное наименование Организации.</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организации рабочих мест предусмотрена возможность свободного входа и выхода специалистов из помещения при необходимости.</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помещениях Организации, предназначенных для работы с Заявителями, информация о порядке предоставления муниципальной услуги размещается на информационных стендах.</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Места ожидания и приема Заявителей, места для информирования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Помещения, в которых предоставляется муниципальная услуга, соответствуют Санитарно-эпидемиологическим правилам и нормативам.</w:t>
      </w:r>
    </w:p>
    <w:p w:rsidR="008B1C52" w:rsidRPr="008B1C52" w:rsidRDefault="008B1C52" w:rsidP="008B1C5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Здания, помещения, в которых предоставляется муниципальная услуга, места ожидания и приема граждан,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носители информации, необходимой для обеспечения беспрепятственного доступа инвалидов для получения муниципальной услуги, с учетом ограничений их жизнедеятельности, дублируются звуковой и зрительной информацией. Надписи, знаки, иная текстовая и графическая информация дублируется знаками, выполненными рельефно-точечным шрифтом Брайля на контрастном фоне;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допуск сурдопереводчика и тифлосурдопереводчика;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предоставляются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инвалиду обеспечивается доступ к месту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52.Требования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муниципальной услугу, по </w:t>
      </w:r>
      <w:r w:rsidRPr="008B1C52">
        <w:rPr>
          <w:rFonts w:ascii="Times New Roman" w:eastAsia="Times New Roman" w:hAnsi="Times New Roman" w:cs="Times New Roman"/>
          <w:sz w:val="24"/>
          <w:szCs w:val="24"/>
          <w:lang w:eastAsia="ru-RU"/>
        </w:rPr>
        <w:lastRenderedPageBreak/>
        <w:t>выбору заявителя (экстерриториальный принцип), посредством запроса о предоставлении нескольких муниципальных услуг в МФЦ, предусмотренного статьей 15.1 Федерального закона от 27 июля 2010 года № 210-ФЗ</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К показателям доступности и качества муниципальной услуги относятся: </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возможность выбора Заявителем форм предоставления муниципальной услуги, в том числе в электронной форме посредством ЕПГУ, ИС;</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обеспечение бесплатного доступа к ЕПГУ, ИС для подачи заявлений, документов, информации, необходимых для получения муниципальной услуги в электронной форме в пределах территории органа местного самоуправления муниципального образования Курганской области по выбору Заявителя независимо от его места жительства или места пребывания;</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доступность обращения за предоставлением государственной услуги, в том числе для инвалидов и других маломобильных групп населения;</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rsidR="008B1C52" w:rsidRPr="008B1C52" w:rsidRDefault="008B1C52" w:rsidP="008B1C52">
      <w:pPr>
        <w:numPr>
          <w:ilvl w:val="1"/>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предоставление возможности получения информации о ходе предоставления муниципальной услуги, в том числе с использованием ЕПГУ.</w:t>
      </w:r>
    </w:p>
    <w:p w:rsidR="008B1C52" w:rsidRPr="008B1C52" w:rsidRDefault="008B1C52" w:rsidP="008B1C5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8B1C52" w:rsidRPr="008B1C52" w:rsidRDefault="008B1C52" w:rsidP="008B1C5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Муниципальная услуга по экстерриториальному принципу не предоставляется ввиду отсутствия территориальных подразделений Организации.</w:t>
      </w:r>
    </w:p>
    <w:p w:rsidR="008B1C52" w:rsidRPr="008B1C52" w:rsidRDefault="008B1C52" w:rsidP="008B1C5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Получение муниципальной услуги в МФЦ осуществляется в случае заключения соглашения о взаимодействии с учетом требований к информации, установленных Административным регламентом, в том числе предусматривающей возможность получения муниципальной услуги в МФЦ посредством запроса о предоставлении нескольких муниципальных услуг в МФЦ, предусмотренного статьей 15-1 Федерального закона от 27 июля 2010 года № 210-ФЗ.</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Предусмотренные пунктом 27 Административного регламента документы, необходимые для предоставления муниципальной услуги, предоставляются в электронной форме, с использованием ЕПГУ, ИС.</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Для предоставления муниципальной услуги с использованием ЕПГУ, ИС Заявители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Заявление считается отправленным после получения Заявителями соответствующего электронного уведомления в личный кабинет заявителя на ЕПГУ, ИС.</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ходе предоставления муниципальной услуги Заявитель получает уведомления о статусе услуги в личном кабинете Заявителя на ЕПГУ, ИС.</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8B1C52" w:rsidRPr="008B1C52" w:rsidRDefault="008B1C52" w:rsidP="008B1C5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простой электронной подписи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22. Исчерпывающий перечень административных процедур (действий) при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прием и регистрация заявления и документов, необходимых для предоставления муниципальной услуги;</w:t>
      </w:r>
    </w:p>
    <w:p w:rsidR="008B1C52" w:rsidRPr="008B1C52" w:rsidRDefault="008B1C52" w:rsidP="008B1C5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рассмотрение документов и принятие решения о предоставлении (об отказе в предоставлении) муниципальной услуги и выдачи результата предоставления муниципальной услуги Заявителю;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4) способы получения Заявителем результатов предоставления муниципальной услуги.</w:t>
      </w:r>
    </w:p>
    <w:p w:rsidR="008B1C52" w:rsidRPr="008B1C52" w:rsidRDefault="008B1C52" w:rsidP="008B1C52">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Предоставление муниципальной услуги в МФЦ осуществляется при наличии соглашения о взаимодействии между Департаментом образования и науки Курганской области и МФЦ.</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23. Прием и регистрация заявления и документов, необходимых для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 либо путем направления заявления с использованием ЕПГУ, ИС.</w:t>
      </w:r>
    </w:p>
    <w:p w:rsidR="008B1C52" w:rsidRPr="008B1C52" w:rsidRDefault="008B1C52" w:rsidP="008B1C5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Прием, регистрация заявления и документов производятся работниками Организации, ответственными за регистрацию входящей документации в течение 1 дня с момента их поступления в Организацию.</w:t>
      </w:r>
    </w:p>
    <w:p w:rsidR="008B1C52" w:rsidRPr="008B1C52" w:rsidRDefault="008B1C52" w:rsidP="008B1C5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Организация обеспечивает предоставление муниципальной услуги посредством ЕПГУ, ИС, а также в иных формах по выбору Заявителя в соответствии с Федеральным законом от 27 июля 2010 № 210-ФЗ.</w:t>
      </w:r>
    </w:p>
    <w:p w:rsidR="008B1C52" w:rsidRPr="008B1C52" w:rsidRDefault="008B1C52" w:rsidP="008B1C5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Обращение Заявителя посредством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Заполненное заявление отправляется Заявителем в Организацию.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Отправленные документы поступают в Организацию путём размещения в ИС, интегрированной с ЕАИС ДО.</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5) В случае отсутствия оснований для отказа в предоставлении муниципальной услуги, указанных в главе 13 настоящего Административного регламента в Личный кабинет на ЕПГУ направляется уведомление о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Заявителю в течение 4 рабочих дней с даты регистрации заявления в Организации в Личный кабинет на ЕПГУ направляется уведомление о необходимости в течение 4 рабочих дней подписания договора посредством функционала Личного кабинета на ЕПГУ.</w:t>
      </w:r>
    </w:p>
    <w:p w:rsidR="008B1C52" w:rsidRPr="008B1C52" w:rsidRDefault="008B1C52" w:rsidP="008B1C52">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Обращение Заявителя посредством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электронной подписью Заявителя, представителя Заявителя, уполномоченного на подписание заявления.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Заполненное заявление отправляется Заявителем в Организацию.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Заявитель уведомляется о получении Организацией заявления и документов в день его подачи посредством изменения статуса заявления в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В случае отсутствия оснований для отказа в предоставлении муниципальной услуги, указанных в главе 13 настоящего Административного регламента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в течение 4 рабочих дней посетить Организацию для заключения договора.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5) В течение 4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согласно приложению 3 к Административному регламенту, о необходимости посетить Организацию для предоставления оригиналов документов и подписания договора.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7) Порядок приема документов, необходимых для предоставления муниципальной услуги, в иных формах в соответствии с Федеральным законом от 27 июля 2010 № 210-ФЗ устанавливается правовым актом Организации, который размещается на сайте Организации.</w:t>
      </w:r>
    </w:p>
    <w:p w:rsidR="008B1C52" w:rsidRPr="008B1C52" w:rsidRDefault="008B1C52" w:rsidP="008B1C5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документов в журнале регистрации поступающих документов (далее – журнал регистрации).</w:t>
      </w:r>
    </w:p>
    <w:p w:rsidR="008B1C52" w:rsidRPr="008B1C52" w:rsidRDefault="008B1C52" w:rsidP="008B1C5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Способом фиксации является запись о регистрации заявления и документов в журнале регистрации.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xml:space="preserve">Глава 24. Формирование и направление межведомственных информационных запросов в органы (организации), участвующие в предоставлении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72  Основанием для начала административной процедуры по формированию и направлению межведомственных запросов в иные органы государственной власти является прием заявления о предоставлении муниципальной услуги без приложения документов, указанных в пункте 31 Административного регламента, которые находятся в распоряжении государственных органов, участвующих в предоставлении муниципальной услуги, и запрашиваются Организацией в порядке межведомственного взаимодействия, если Заявитель не представил их по собственной инициативе.</w:t>
      </w:r>
    </w:p>
    <w:p w:rsidR="008B1C52" w:rsidRPr="008B1C52" w:rsidRDefault="008B1C52" w:rsidP="008B1C5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В зависимости от представленных документов работник Организации в течение 3 дней после дня получения заявления о предоставлении муниципальной услуги готовит и направляет запросы на бумажном носителе или в форме электронного документа в органы (организации), участвующие в предоставлении муниципальной услуги, в течение 3 рабочих дней со дня регистрации заявления и прилагаемых к нему документов.</w:t>
      </w:r>
    </w:p>
    <w:p w:rsidR="008B1C52" w:rsidRPr="008B1C52" w:rsidRDefault="008B1C52" w:rsidP="008B1C5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Межведомственные запросы направляются работником Организации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1C52" w:rsidRPr="008B1C52" w:rsidRDefault="008B1C52" w:rsidP="008B1C5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8B1C52" w:rsidRPr="008B1C52" w:rsidRDefault="008B1C52" w:rsidP="008B1C5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приеме заявления о предоставлении муниципальной услуги с приложением документов, предусмотренных пунктом 31 Административного регламента, административная процедура по формированию и направлению межведомственных запросов в органы, участвующие в предоставлении муниципальной услуги, не проводится. В этом случае работник Организации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В соответствии со </w:t>
      </w:r>
      <w:hyperlink r:id="rId6" w:history="1">
        <w:r w:rsidRPr="008B1C52">
          <w:rPr>
            <w:rFonts w:ascii="Times New Roman" w:eastAsia="Times New Roman" w:hAnsi="Times New Roman" w:cs="Times New Roman"/>
            <w:color w:val="0000FF"/>
            <w:sz w:val="24"/>
            <w:szCs w:val="24"/>
            <w:u w:val="single"/>
            <w:lang w:eastAsia="ru-RU"/>
          </w:rPr>
          <w:t>статьей 7.2</w:t>
        </w:r>
      </w:hyperlink>
      <w:r w:rsidRPr="008B1C52">
        <w:rPr>
          <w:rFonts w:ascii="Times New Roman" w:eastAsia="Times New Roman" w:hAnsi="Times New Roman" w:cs="Times New Roman"/>
          <w:sz w:val="24"/>
          <w:szCs w:val="24"/>
          <w:lang w:eastAsia="ru-RU"/>
        </w:rPr>
        <w:t xml:space="preserve"> Федерального закона от 27 июля 2010 года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8B1C52" w:rsidRPr="008B1C52" w:rsidRDefault="008B1C52" w:rsidP="008B1C5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течение одного рабочего дня, следующего за днем получения запрашиваемой информации (документов), работник Организации проверяет полноту полученной информации (документов).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поступления запрошенной информации (документов) не в полном объеме или содержащей противоречивые сведения работник Организации в течение 1 рабочего дня уточняет запрос и направляет его повторно.</w:t>
      </w:r>
    </w:p>
    <w:p w:rsidR="008B1C52" w:rsidRPr="008B1C52" w:rsidRDefault="008B1C52" w:rsidP="008B1C5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8B1C52" w:rsidRPr="008B1C52" w:rsidRDefault="008B1C52" w:rsidP="008B1C5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Результатом выполнения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проверка работником Организации соответствия представленных документов по их комплектности и оформлению требованиям действующего законодательства.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25. Рассмотрение документов и принятие решения о предоставлении (об отказе в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Основанием для начала выполнения административной процедуры является получение работником Организации комплекта документов Заявителя в полном объеме (с учетом информации, полученной в рамках межведомственного взаимодействия).</w:t>
      </w:r>
    </w:p>
    <w:p w:rsidR="008B1C52" w:rsidRPr="008B1C52" w:rsidRDefault="008B1C52" w:rsidP="008B1C5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личном обращении Заявителя в Организацию либо при поступлении заявления о предоставлении муниципальной услуги в Организацию через ЕПГУ, ИС работник рассматривает заявление о предоставлении муниципальной услуги и прилагаемые к нему документы, проверяет заявление и прилагаемые к нему документы на предмет наличия прилагаемых необходимых документов, указанных в пункте 27 Административного регламента.</w:t>
      </w:r>
    </w:p>
    <w:p w:rsidR="008B1C52" w:rsidRPr="008B1C52" w:rsidRDefault="008B1C52" w:rsidP="008B1C5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 результатам рассмотрения работник Организации в срок не более 3 рабочих дней подготавливает и представляет на подпись руководителю Организации в двух экземплярах:</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решение об отказе в предоставлении муниципальной услуги по форме согласно приложению 2 к Административному регламенту;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уведомление о посещении Заявителем Организации по форме согласно приложению 3 к Административному регламенту для заключения договора об образовании.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Руководитель Организации в течение 3 рабочих дней рассматривает и подписывает проект уведомления либо проект решения об отказе в выдаче уведомления.</w:t>
      </w:r>
    </w:p>
    <w:p w:rsidR="008B1C52" w:rsidRPr="008B1C52" w:rsidRDefault="008B1C52" w:rsidP="008B1C5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Основания для отказа в выдаче уведомления указаны в пункте 37 Административного регламента.</w:t>
      </w:r>
    </w:p>
    <w:p w:rsidR="008B1C52" w:rsidRPr="008B1C52" w:rsidRDefault="008B1C52" w:rsidP="008B1C5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в заявлении способом получения результата государственной услуги указано почтовое отправление, работник Организации в течение одного рабочего дня с момента регистрации документа, являющегося результатом предоставления муниципальной услуги, направляет заявителю указанный документ почтовым отправлением по адресу, указанному в заявлении.</w:t>
      </w:r>
    </w:p>
    <w:p w:rsidR="008B1C52" w:rsidRPr="008B1C52" w:rsidRDefault="008B1C52" w:rsidP="008B1C5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в заявлении способом получения результата предоставления муниципальной услуги указана электронная почта, работник Организации в течение одного рабочего дня с момента регистрации документа, являющегося результатом предоставления государственной услуги, направляет в форме электронного документа заявителю указанный документ по адресу электронной почты, указанному в заявлении.</w:t>
      </w:r>
    </w:p>
    <w:p w:rsidR="008B1C52" w:rsidRPr="008B1C52" w:rsidRDefault="008B1C52" w:rsidP="008B1C5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в заявлении способом получения результата предоставления муниципальной услуги указано личное обращение, работник Организации в течение одного рабочего дня с момента регистрации документа, являющегося результатом предоставления муниципальной услуги, способом, указанным в заявлении, извещает Заявителя о необходимости явиться для получения результата в течение трех рабочих дней со дня принятия соответствующего решения.</w:t>
      </w:r>
    </w:p>
    <w:p w:rsidR="008B1C52" w:rsidRPr="008B1C52" w:rsidRDefault="008B1C52" w:rsidP="008B1C5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личном обращении Заявителя (его представителя) за получением документа, являющегося результатом предоставления государственной услуги, работник Организации документов в течение 15 минут: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проверяет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действующим законодательством;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выдает Заявителю (его представителю) один экземпляр документа, являющегося результатом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3) формирует запись о факте выдачи Заявителю (его представителю) документа, являющегося результатом предоставления муниципальной услуги, путем проставления даты и времени выдачи документа, подписи и расшифровки подписи заявителя (его представителя) в журнале учета выдачи документов;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оставляет для хранения в Организации второй экземпляр документа, являющегося результатом предоставления муниципальной услуги.</w:t>
      </w:r>
    </w:p>
    <w:p w:rsidR="008B1C52" w:rsidRPr="008B1C52" w:rsidRDefault="008B1C52" w:rsidP="008B1C5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Если Заявитель не явился за получением результата оказания муниципальной услуги в течение трех рабочих дней со дня принятия соответствующего решения, работник Организации направляет один экземпляр документа, являющегося результатом предоставления муниципальной услуги, почтовым отправлением по адресу заявителя, указанному в заявлении.</w:t>
      </w:r>
    </w:p>
    <w:p w:rsidR="008B1C52" w:rsidRPr="008B1C52" w:rsidRDefault="008B1C52" w:rsidP="008B1C5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Результатом выполнения административной процедуры является выдача (направление) Заявителю (его представителю) документа, являющегося результатом предоставления муниципальной услуги, в форме уведомления о необходимости посетить Организацию для подписания договора либо решения об отказе в выдаче уведомления.</w:t>
      </w:r>
    </w:p>
    <w:p w:rsidR="008B1C52" w:rsidRPr="008B1C52" w:rsidRDefault="008B1C52" w:rsidP="008B1C5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Способом фиксации результата является регистрация приказа о приеме в Организацию или решение об отказе в предоставлении муниципальной услуги, а также внесение соответствующих сведений в ЕПГУ,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26.</w:t>
      </w:r>
      <w:r w:rsidRPr="008B1C52">
        <w:rPr>
          <w:rFonts w:ascii="Times New Roman" w:eastAsia="Times New Roman" w:hAnsi="Times New Roman" w:cs="Times New Roman"/>
          <w:sz w:val="24"/>
          <w:szCs w:val="24"/>
          <w:lang w:eastAsia="ru-RU"/>
        </w:rPr>
        <w:t xml:space="preserve"> </w:t>
      </w:r>
      <w:r w:rsidRPr="008B1C52">
        <w:rPr>
          <w:rFonts w:ascii="Times New Roman" w:eastAsia="Times New Roman" w:hAnsi="Times New Roman" w:cs="Times New Roman"/>
          <w:b/>
          <w:bCs/>
          <w:sz w:val="24"/>
          <w:szCs w:val="24"/>
          <w:lang w:eastAsia="ru-RU"/>
        </w:rPr>
        <w:t>Способы получения Заявителем результатов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личного кабинета на ЕПГУ и в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по электронной почте;</w:t>
      </w:r>
    </w:p>
    <w:p w:rsidR="008B1C52" w:rsidRPr="008B1C52" w:rsidRDefault="008B1C52" w:rsidP="008B1C52">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сервиса ЕПГУ «Узнать статус Заявления»;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по бесплатному единому номеру телефона поддержки ЕПГУ 8 800 100-70-10;</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в Службе технической поддержки ИС 8(3522)466302.</w:t>
      </w:r>
    </w:p>
    <w:p w:rsidR="008B1C52" w:rsidRPr="008B1C52" w:rsidRDefault="008B1C52" w:rsidP="008B1C52">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Способы получения результата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В Личном кабинете на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 предоставления муниципальной услуги независимо от принятого решения направляется Заявителю в Личный кабинет на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В случае принятия предварительного решения о предоставлении муниципальной услуги Заявителю направляется уведомление в Личный кабинет на ЕПГУ явиться для подписания договора с оригиналами документов для сверки со сведениями, ранее указанными Заявителем в заявлении, направленном посредством ЕПГУ в Организацию.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В Личном кабинете Заявителя в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 предоставления муниципальной услуги независимо от принятого решения направляется Заявителю в Личный кабинет в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явиться для подписания договора с оригиналами документов для сверки со сведениями, ранее указанными Заявителем в заявлении, направленном посредством ИС в Организацию, по форме, согласно приложению 3 к Административному регламенту.</w:t>
      </w:r>
    </w:p>
    <w:p w:rsidR="008B1C52" w:rsidRPr="008B1C52" w:rsidRDefault="008B1C52" w:rsidP="008B1C5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Организации в виде выписки из приказа о зачислении на обучение по дополнительным общеобразовательным программам, установленной Организацией, в случае получения договора об образовании на бумажном носителе в день подписания договора.</w:t>
      </w:r>
    </w:p>
    <w:p w:rsidR="008B1C52" w:rsidRPr="008B1C52" w:rsidRDefault="008B1C52" w:rsidP="008B1C5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27.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 июля 2010 года № 210-ФЗ</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 с указанием сведений из документов, необходимых для предоставления государственной услуги и указанных в пункте 27 Административного регламента.</w:t>
      </w:r>
    </w:p>
    <w:p w:rsidR="008B1C52" w:rsidRPr="008B1C52" w:rsidRDefault="008B1C52" w:rsidP="008B1C52">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подача заявления и иных документов, необходимых для предоставления муниципальной услуги, в Организацию с использованием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поступление заявления и документов, необходимых для предоставления муниципальной услуги, в интегрированную с ЕАИС ДО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обработка и регистрация заявления и документов, необходимых для предоставления муниципальной услуги, в ИС;</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5) получение Заявителем уведомлений о ходе предоставлении муниципальной услуги в личный кабинет на ЕПГУ;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главе 5 и 10 настоящего Административного регламента, посредством системы электронного межведомственного информационного взаимодействия;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8) получение Заявителем результата предоставления муниципальной услуги в личном кабинете на ЕПГУ в виде электронного документа;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9) направление жалобы на решения, действия (бездействие) Организации, работников Организации в порядке, установленном в разделе V Административного регламента. В случае подачи Запроса на предоставление государственной услуги посредством ЕПГУ, Заявитель имеет право на обжалование результата оказания услуги через ИС «Досудебное обжалование».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28. Порядок исправление допущенных опечаток и ошибок в выданных в результате предоставления муниципальной услуги документах</w:t>
      </w:r>
    </w:p>
    <w:p w:rsidR="008B1C52" w:rsidRPr="008B1C52" w:rsidRDefault="008B1C52" w:rsidP="008B1C5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B1C52" w:rsidRPr="008B1C52" w:rsidRDefault="008B1C52" w:rsidP="008B1C5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 направить почтовым отправлением заявление об исправлении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8B1C52" w:rsidRPr="008B1C52" w:rsidRDefault="008B1C52" w:rsidP="008B1C5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Регистрация заявления об исправлении опечаток и (или) ошибок, поступившего в Организацию, осуществляется в день его получения работником Организации.</w:t>
      </w:r>
    </w:p>
    <w:p w:rsidR="008B1C52" w:rsidRPr="008B1C52" w:rsidRDefault="008B1C52" w:rsidP="008B1C5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Рассмотрение заявления об исправлении опечаток и (или) ошибок работником Организации осуществляется в течение 5 рабочих дней со дня регистрации указанного заявления.</w:t>
      </w:r>
    </w:p>
    <w:p w:rsidR="008B1C52" w:rsidRPr="008B1C52" w:rsidRDefault="008B1C52" w:rsidP="008B1C52">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изменение содержания документов, являющихся результатом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B1C52" w:rsidRPr="008B1C52" w:rsidRDefault="008B1C52" w:rsidP="008B1C52">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B1C52" w:rsidRPr="008B1C52" w:rsidRDefault="008B1C52" w:rsidP="008B1C52">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Результатом процедуры является: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исправленные документы, являющиеся результатом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пунктами 84-87 Административного регламента.</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Раздел IV. Формы контроля за предоставлением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Текущий контроль за соблюдением работниками Организации,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 результатам выполнения административных процедур, предусмотренных настоящим административным регламентом, осуществляется руководителем Организации путем: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проведения проверок соблюдения и исполнения положений настоящего Административного регламента, требований нормативных правовых актов;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рассмотрения документов, необходимых для предоставления муниципальной услуги.</w:t>
      </w:r>
    </w:p>
    <w:p w:rsidR="008B1C52" w:rsidRPr="008B1C52" w:rsidRDefault="008B1C52" w:rsidP="008B1C52">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lastRenderedPageBreak/>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рассмотрения жалоб на решения, действия (бездействие) работников Организации в ходе предоставления муниципальной услуги, принятия мер по устранению нарушений прав заявителей, предусмотренных Административным регламентом.</w:t>
      </w:r>
    </w:p>
    <w:p w:rsidR="008B1C52" w:rsidRPr="008B1C52" w:rsidRDefault="008B1C52" w:rsidP="008B1C5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B1C52" w:rsidRPr="008B1C52" w:rsidRDefault="008B1C52" w:rsidP="008B1C5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Плановые проверки осуществляются на основании (квартальных, годовых) планов работы Организации и проводятся с периодичностью не реже одного раза в (квартал, полугодие).</w:t>
      </w:r>
    </w:p>
    <w:p w:rsidR="008B1C52" w:rsidRPr="008B1C52" w:rsidRDefault="008B1C52" w:rsidP="008B1C52">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Внеплановые проверки проводятся по конкретному обращению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31. Ответственность должностных лиц Организации за решения и действия (бездействие), принимаемые (осуществляемые) ими в ходе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B1C52" w:rsidRPr="008B1C52" w:rsidRDefault="008B1C52" w:rsidP="008B1C52">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Руководитель Организации несет установленную законодательством Российской Федерации персональную ответственность за решения и действия (бездействие), принимаемые в ходе предоставления муниципальной услуги.</w:t>
      </w:r>
    </w:p>
    <w:p w:rsidR="008B1C52" w:rsidRPr="008B1C52" w:rsidRDefault="008B1C52" w:rsidP="008B1C52">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Персональная ответственность закрепляется в должностных регламентах в соответствии с требованиями законодательства Российской Федерации.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Контроль за предоставлением муниципальной услуги со стороны граждан, их объединений и организаций осуществляется путем информирования руководителя Организации о фактах:</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1) нарушения прав и законных интересов граждан, их объединений и организаций решением, действием (бездействием) Организации, ее должностных лиц;</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3) некорректного поведения должностных лиц Организации, нарушения правил служебной этики при предоставлении муниципальной услуги.</w:t>
      </w:r>
    </w:p>
    <w:p w:rsidR="008B1C52" w:rsidRPr="008B1C52" w:rsidRDefault="008B1C52" w:rsidP="008B1C52">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Информацию, указанную в пункте 114 Административного регламента, граждане, их объединения и организации могут сообщить по телефонам Организации, указанным на официальном сайте Организации в сети Интернет.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Организации, предоставляющего муниципальную услугу, а также его должностных лиц</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33. Информация для Заявителя о его праве подать жалобу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(его представитель) вправе обжаловать решения и действия (бездействие) Организации, его должностных лиц в ходе предоставления муниципальной услуги в досудебном (внесудебном) порядке.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34. Предмет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Предметом досудебного (внесудебного) обжалования являются решения и действия (бездействие) Организации, ее должностных лиц, принятые (осуществляемые) в ходе предоставления муниципальной услуги.</w:t>
      </w:r>
    </w:p>
    <w:p w:rsidR="008B1C52" w:rsidRPr="008B1C52" w:rsidRDefault="008B1C52" w:rsidP="008B1C52">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нарушение срока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8B1C52">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Курганской области для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нормативными правовыми актами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7) отказ Организации,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не осуществляется, 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 210-ФЗ.</w:t>
      </w:r>
    </w:p>
    <w:p w:rsidR="008B1C52" w:rsidRPr="008B1C52" w:rsidRDefault="008B1C52" w:rsidP="008B1C52">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незамедлительно направляют имеющиеся материалы в органы прокуратуры.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35. Исчерпывающий перечень оснований для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lastRenderedPageBreak/>
        <w:t>приостановления рассмотрения жалобы и случаев,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в которых ответ на жалобу не дается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Оснований для приостановления рассмотрения жалобы не установлено.</w:t>
      </w:r>
    </w:p>
    <w:p w:rsidR="008B1C52" w:rsidRPr="008B1C52" w:rsidRDefault="008B1C52" w:rsidP="008B1C52">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Оснований для случаев, в которых ответ на жалобу не дается, не установлено действующим законодательством.</w:t>
      </w:r>
    </w:p>
    <w:p w:rsidR="008B1C52" w:rsidRPr="008B1C52" w:rsidRDefault="008B1C52" w:rsidP="008B1C52">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рассмотрение жалобы не входит в компетенцию Организации, Организация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36. Основания для начала процедуры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досудебного (внесудебного) обжалования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 </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Организацию жалобы Заявителя (его представителя).</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Жалоба подается в Организацию в письменной форме, в том числе при личном приеме Заявителя (его представителя) или в электронном виде.</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Прием жалоб в письменной форме осуществляется Организацией в месте предоставления муниципальной услуги (в месте, где Заявитель (его представитель) подавал запрос на получение государственной услуги, нарушение порядка которой обжалуется, либо в месте, где Заявителем (его представителем) получен результат указанной муниципальной услуги).</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8B1C52" w:rsidRPr="008B1C52" w:rsidRDefault="008B1C52" w:rsidP="008B1C52">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электронном виде жалоба может быть подана Заявителем (его представителем) посредством направления на электронную почту Организации в сети Интернет.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действующим законодательством, при этом документ, удостоверяющий личность Заявителя, не требуется.</w:t>
      </w:r>
    </w:p>
    <w:p w:rsidR="008B1C52" w:rsidRPr="008B1C52" w:rsidRDefault="008B1C52" w:rsidP="008B1C52">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Поступившая жалоба должна содержать:</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xml:space="preserve">1) наименование Организации, предоставляющую муниципальную услугу, фамилию, имя, отчество (последнее – при наличии) и должность соответствующего работника, </w:t>
      </w:r>
      <w:r w:rsidRPr="008B1C52">
        <w:rPr>
          <w:rFonts w:ascii="Times New Roman" w:eastAsia="Times New Roman" w:hAnsi="Times New Roman" w:cs="Times New Roman"/>
          <w:sz w:val="24"/>
          <w:szCs w:val="24"/>
          <w:lang w:eastAsia="ru-RU"/>
        </w:rPr>
        <w:lastRenderedPageBreak/>
        <w:t>предоставляющего муниципальную услугу, решения и действия (бездействие) которых обжалуются;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сведения об обжалуемых решениях и действиях (бездействии) Организации, предоставляющей муниципальную услугу, работника Организации, предоставляющего муниципальную услугу;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Организации, предоставляющего муниципальную услугу, работника Организации, предоставляющего муниципальную услугу. Заявителем (его представителем) могут быть представлены документы (при наличии), подтверждающие доводы Заявителя, либо их копии.</w:t>
      </w:r>
    </w:p>
    <w:p w:rsidR="008B1C52" w:rsidRPr="008B1C52" w:rsidRDefault="008B1C52" w:rsidP="008B1C52">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Жалоба подлежит регистрации не позднее следующего за днем ее поступления рабочего дня.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37. Право Заявителя на получение информации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и документов, необходимых для обоснования 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рассмотрения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(его представитель) на стадии рассмотрения жалобы имеет право:</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обращаться с заявлением о прекращении рассмотрения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38. Органы государственной власти, организации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и уполномоченные на рассмотрение жалобы лица, которым может</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быть направлена жалоба Заявителя в досудебном (внесудебном)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порядке</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Заявитель может направить жалобу в досудебном (внесудебном) порядке в Организацию или Отдел образования Администрации Шумихинского муниципального округа, являющийся учредителем Организации.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39. Сроки рассмотрения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Глава 40. Результат досудебного (внесудебного) обжалования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b/>
          <w:bCs/>
          <w:sz w:val="24"/>
          <w:szCs w:val="24"/>
          <w:lang w:eastAsia="ru-RU"/>
        </w:rPr>
        <w:t>применительно к каждой процедуре либо инстанции обжалования</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8B1C52" w:rsidRPr="008B1C52" w:rsidRDefault="008B1C52" w:rsidP="008B1C52">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в удовлетворении жалобы отказывается.</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государственной услуги, не позднее пяти рабочих дней со дня принятия решения, если иное не установлено действующим законодательством.</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lastRenderedPageBreak/>
        <w:t>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Отделом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1C52" w:rsidRPr="008B1C52" w:rsidRDefault="008B1C52" w:rsidP="008B1C52">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В удовлетворении жалобы отказывается в следующих случаях:</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действующим законодательством;</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8B1C52" w:rsidRPr="008B1C52" w:rsidRDefault="008B1C52" w:rsidP="008B1C52">
      <w:pPr>
        <w:spacing w:before="100" w:beforeAutospacing="1" w:after="100" w:afterAutospacing="1" w:line="240" w:lineRule="auto"/>
        <w:rPr>
          <w:rFonts w:ascii="Times New Roman" w:eastAsia="Times New Roman" w:hAnsi="Times New Roman" w:cs="Times New Roman"/>
          <w:sz w:val="24"/>
          <w:szCs w:val="24"/>
          <w:lang w:eastAsia="ru-RU"/>
        </w:rPr>
      </w:pPr>
      <w:r w:rsidRPr="008B1C52">
        <w:rPr>
          <w:rFonts w:ascii="Times New Roman" w:eastAsia="Times New Roman" w:hAnsi="Times New Roman" w:cs="Times New Roman"/>
          <w:sz w:val="24"/>
          <w:szCs w:val="24"/>
          <w:lang w:eastAsia="ru-RU"/>
        </w:rPr>
        <w:t> </w:t>
      </w:r>
    </w:p>
    <w:p w:rsidR="00BC14E6" w:rsidRPr="008B1C52" w:rsidRDefault="00BC14E6" w:rsidP="008B1C52"/>
    <w:sectPr w:rsidR="00BC14E6" w:rsidRPr="008B1C52"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EF4"/>
    <w:multiLevelType w:val="multilevel"/>
    <w:tmpl w:val="A76C8E9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75265"/>
    <w:multiLevelType w:val="multilevel"/>
    <w:tmpl w:val="77B8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46373"/>
    <w:multiLevelType w:val="multilevel"/>
    <w:tmpl w:val="18024D76"/>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118FD"/>
    <w:multiLevelType w:val="multilevel"/>
    <w:tmpl w:val="B060D5CC"/>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732FD"/>
    <w:multiLevelType w:val="multilevel"/>
    <w:tmpl w:val="C43825F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838FE"/>
    <w:multiLevelType w:val="multilevel"/>
    <w:tmpl w:val="5C06C766"/>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22FBA"/>
    <w:multiLevelType w:val="multilevel"/>
    <w:tmpl w:val="64C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B4CB0"/>
    <w:multiLevelType w:val="multilevel"/>
    <w:tmpl w:val="8CAAB6CC"/>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8E226D"/>
    <w:multiLevelType w:val="multilevel"/>
    <w:tmpl w:val="C7F6A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FD7D9F"/>
    <w:multiLevelType w:val="multilevel"/>
    <w:tmpl w:val="129C47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011FF0"/>
    <w:multiLevelType w:val="multilevel"/>
    <w:tmpl w:val="D2F8339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9F3D85"/>
    <w:multiLevelType w:val="multilevel"/>
    <w:tmpl w:val="C59ECE0A"/>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3E0099"/>
    <w:multiLevelType w:val="multilevel"/>
    <w:tmpl w:val="447CB6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6D0627"/>
    <w:multiLevelType w:val="multilevel"/>
    <w:tmpl w:val="565ED2F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A91223"/>
    <w:multiLevelType w:val="multilevel"/>
    <w:tmpl w:val="0D4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EB73EE"/>
    <w:multiLevelType w:val="multilevel"/>
    <w:tmpl w:val="7A4C1C68"/>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F36ADF"/>
    <w:multiLevelType w:val="multilevel"/>
    <w:tmpl w:val="8C562D8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EA76EA"/>
    <w:multiLevelType w:val="multilevel"/>
    <w:tmpl w:val="7F8A4F7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A21A5D"/>
    <w:multiLevelType w:val="multilevel"/>
    <w:tmpl w:val="4D5C16CE"/>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70781A"/>
    <w:multiLevelType w:val="multilevel"/>
    <w:tmpl w:val="AB6839C4"/>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E2552C"/>
    <w:multiLevelType w:val="multilevel"/>
    <w:tmpl w:val="7D1AC46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C835BD"/>
    <w:multiLevelType w:val="multilevel"/>
    <w:tmpl w:val="8B6C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8A432B"/>
    <w:multiLevelType w:val="multilevel"/>
    <w:tmpl w:val="35069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32693E"/>
    <w:multiLevelType w:val="multilevel"/>
    <w:tmpl w:val="8E54BE1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34178C"/>
    <w:multiLevelType w:val="multilevel"/>
    <w:tmpl w:val="36AE08E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3F5E63"/>
    <w:multiLevelType w:val="multilevel"/>
    <w:tmpl w:val="7DA8190A"/>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720F57"/>
    <w:multiLevelType w:val="multilevel"/>
    <w:tmpl w:val="6C043E5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086CD7"/>
    <w:multiLevelType w:val="multilevel"/>
    <w:tmpl w:val="8E7A7B5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430B05"/>
    <w:multiLevelType w:val="multilevel"/>
    <w:tmpl w:val="D3922F5E"/>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A22F6B"/>
    <w:multiLevelType w:val="multilevel"/>
    <w:tmpl w:val="C702479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D2504C"/>
    <w:multiLevelType w:val="multilevel"/>
    <w:tmpl w:val="957AECD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5B6959"/>
    <w:multiLevelType w:val="multilevel"/>
    <w:tmpl w:val="9D6A916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B53B1A"/>
    <w:multiLevelType w:val="multilevel"/>
    <w:tmpl w:val="4B4278DE"/>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240FC5"/>
    <w:multiLevelType w:val="multilevel"/>
    <w:tmpl w:val="3A38DBB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4A46A3"/>
    <w:multiLevelType w:val="multilevel"/>
    <w:tmpl w:val="2C2E57B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EA4615"/>
    <w:multiLevelType w:val="multilevel"/>
    <w:tmpl w:val="CCE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EB6B10"/>
    <w:multiLevelType w:val="multilevel"/>
    <w:tmpl w:val="1292D2C0"/>
    <w:lvl w:ilvl="0">
      <w:start w:val="2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586BA9"/>
    <w:multiLevelType w:val="multilevel"/>
    <w:tmpl w:val="F1E440F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E329F3"/>
    <w:multiLevelType w:val="multilevel"/>
    <w:tmpl w:val="318A0642"/>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B34D53"/>
    <w:multiLevelType w:val="multilevel"/>
    <w:tmpl w:val="634CEDD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360890"/>
    <w:multiLevelType w:val="multilevel"/>
    <w:tmpl w:val="406A6C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3B567A"/>
    <w:multiLevelType w:val="multilevel"/>
    <w:tmpl w:val="9B1E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530AB7"/>
    <w:multiLevelType w:val="multilevel"/>
    <w:tmpl w:val="6A3C056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447177"/>
    <w:multiLevelType w:val="multilevel"/>
    <w:tmpl w:val="65FA948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347A8F"/>
    <w:multiLevelType w:val="multilevel"/>
    <w:tmpl w:val="41C6C3C8"/>
    <w:lvl w:ilvl="0">
      <w:start w:val="5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525020"/>
    <w:multiLevelType w:val="multilevel"/>
    <w:tmpl w:val="609C965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4774DA"/>
    <w:multiLevelType w:val="multilevel"/>
    <w:tmpl w:val="5BC288E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781634"/>
    <w:multiLevelType w:val="multilevel"/>
    <w:tmpl w:val="1714976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751180"/>
    <w:multiLevelType w:val="multilevel"/>
    <w:tmpl w:val="1F6262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783AA1"/>
    <w:multiLevelType w:val="multilevel"/>
    <w:tmpl w:val="E5DE099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4B6A88"/>
    <w:multiLevelType w:val="multilevel"/>
    <w:tmpl w:val="761E00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A6342FB"/>
    <w:multiLevelType w:val="multilevel"/>
    <w:tmpl w:val="9342F36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B786114"/>
    <w:multiLevelType w:val="multilevel"/>
    <w:tmpl w:val="1BD2C18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D5F46AC"/>
    <w:multiLevelType w:val="multilevel"/>
    <w:tmpl w:val="141AA61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DA82D4E"/>
    <w:multiLevelType w:val="multilevel"/>
    <w:tmpl w:val="817E5FF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A75E82"/>
    <w:multiLevelType w:val="multilevel"/>
    <w:tmpl w:val="D1EE0EF8"/>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0A308B0"/>
    <w:multiLevelType w:val="multilevel"/>
    <w:tmpl w:val="F3F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BA7F57"/>
    <w:multiLevelType w:val="multilevel"/>
    <w:tmpl w:val="029C8D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6320ED"/>
    <w:multiLevelType w:val="multilevel"/>
    <w:tmpl w:val="D812EC1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0D6EE6"/>
    <w:multiLevelType w:val="multilevel"/>
    <w:tmpl w:val="77B4CDD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1C3486"/>
    <w:multiLevelType w:val="multilevel"/>
    <w:tmpl w:val="7B7E16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EF3B39"/>
    <w:multiLevelType w:val="multilevel"/>
    <w:tmpl w:val="7932F7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86E05A1"/>
    <w:multiLevelType w:val="multilevel"/>
    <w:tmpl w:val="592E9E4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1232D2"/>
    <w:multiLevelType w:val="multilevel"/>
    <w:tmpl w:val="DF30EBD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B9E5DE3"/>
    <w:multiLevelType w:val="multilevel"/>
    <w:tmpl w:val="2FA420D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D20A64"/>
    <w:multiLevelType w:val="multilevel"/>
    <w:tmpl w:val="888E31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2B3548"/>
    <w:multiLevelType w:val="multilevel"/>
    <w:tmpl w:val="A7AC0E9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572EED"/>
    <w:multiLevelType w:val="multilevel"/>
    <w:tmpl w:val="E16A559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FD64E5"/>
    <w:multiLevelType w:val="multilevel"/>
    <w:tmpl w:val="D6BEBAC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95F7B60"/>
    <w:multiLevelType w:val="multilevel"/>
    <w:tmpl w:val="D3B8C9A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FB617A"/>
    <w:multiLevelType w:val="multilevel"/>
    <w:tmpl w:val="943E9CB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BD872AC"/>
    <w:multiLevelType w:val="multilevel"/>
    <w:tmpl w:val="EAD47C7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C1348E9"/>
    <w:multiLevelType w:val="multilevel"/>
    <w:tmpl w:val="B6AC55B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371D89"/>
    <w:multiLevelType w:val="multilevel"/>
    <w:tmpl w:val="B47C7C0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B85975"/>
    <w:multiLevelType w:val="multilevel"/>
    <w:tmpl w:val="2C18F70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63"/>
  </w:num>
  <w:num w:numId="3">
    <w:abstractNumId w:val="8"/>
  </w:num>
  <w:num w:numId="4">
    <w:abstractNumId w:val="14"/>
  </w:num>
  <w:num w:numId="5">
    <w:abstractNumId w:val="65"/>
  </w:num>
  <w:num w:numId="6">
    <w:abstractNumId w:val="22"/>
  </w:num>
  <w:num w:numId="7">
    <w:abstractNumId w:val="21"/>
  </w:num>
  <w:num w:numId="8">
    <w:abstractNumId w:val="6"/>
  </w:num>
  <w:num w:numId="9">
    <w:abstractNumId w:val="60"/>
  </w:num>
  <w:num w:numId="10">
    <w:abstractNumId w:val="48"/>
  </w:num>
  <w:num w:numId="11">
    <w:abstractNumId w:val="56"/>
  </w:num>
  <w:num w:numId="12">
    <w:abstractNumId w:val="62"/>
  </w:num>
  <w:num w:numId="13">
    <w:abstractNumId w:val="57"/>
  </w:num>
  <w:num w:numId="14">
    <w:abstractNumId w:val="61"/>
  </w:num>
  <w:num w:numId="15">
    <w:abstractNumId w:val="9"/>
  </w:num>
  <w:num w:numId="16">
    <w:abstractNumId w:val="18"/>
  </w:num>
  <w:num w:numId="17">
    <w:abstractNumId w:val="32"/>
  </w:num>
  <w:num w:numId="18">
    <w:abstractNumId w:val="40"/>
  </w:num>
  <w:num w:numId="19">
    <w:abstractNumId w:val="36"/>
  </w:num>
  <w:num w:numId="20">
    <w:abstractNumId w:val="50"/>
  </w:num>
  <w:num w:numId="21">
    <w:abstractNumId w:val="24"/>
  </w:num>
  <w:num w:numId="22">
    <w:abstractNumId w:val="12"/>
  </w:num>
  <w:num w:numId="23">
    <w:abstractNumId w:val="26"/>
  </w:num>
  <w:num w:numId="24">
    <w:abstractNumId w:val="20"/>
  </w:num>
  <w:num w:numId="25">
    <w:abstractNumId w:val="54"/>
  </w:num>
  <w:num w:numId="26">
    <w:abstractNumId w:val="27"/>
  </w:num>
  <w:num w:numId="27">
    <w:abstractNumId w:val="35"/>
  </w:num>
  <w:num w:numId="28">
    <w:abstractNumId w:val="51"/>
  </w:num>
  <w:num w:numId="29">
    <w:abstractNumId w:val="10"/>
  </w:num>
  <w:num w:numId="30">
    <w:abstractNumId w:val="30"/>
  </w:num>
  <w:num w:numId="31">
    <w:abstractNumId w:val="73"/>
  </w:num>
  <w:num w:numId="32">
    <w:abstractNumId w:val="70"/>
  </w:num>
  <w:num w:numId="33">
    <w:abstractNumId w:val="66"/>
  </w:num>
  <w:num w:numId="34">
    <w:abstractNumId w:val="29"/>
  </w:num>
  <w:num w:numId="35">
    <w:abstractNumId w:val="34"/>
  </w:num>
  <w:num w:numId="36">
    <w:abstractNumId w:val="44"/>
  </w:num>
  <w:num w:numId="37">
    <w:abstractNumId w:val="33"/>
  </w:num>
  <w:num w:numId="38">
    <w:abstractNumId w:val="13"/>
  </w:num>
  <w:num w:numId="39">
    <w:abstractNumId w:val="49"/>
  </w:num>
  <w:num w:numId="40">
    <w:abstractNumId w:val="1"/>
  </w:num>
  <w:num w:numId="41">
    <w:abstractNumId w:val="58"/>
  </w:num>
  <w:num w:numId="42">
    <w:abstractNumId w:val="67"/>
  </w:num>
  <w:num w:numId="43">
    <w:abstractNumId w:val="72"/>
  </w:num>
  <w:num w:numId="44">
    <w:abstractNumId w:val="64"/>
  </w:num>
  <w:num w:numId="45">
    <w:abstractNumId w:val="16"/>
  </w:num>
  <w:num w:numId="46">
    <w:abstractNumId w:val="52"/>
  </w:num>
  <w:num w:numId="47">
    <w:abstractNumId w:val="59"/>
  </w:num>
  <w:num w:numId="48">
    <w:abstractNumId w:val="53"/>
  </w:num>
  <w:num w:numId="49">
    <w:abstractNumId w:val="0"/>
  </w:num>
  <w:num w:numId="50">
    <w:abstractNumId w:val="39"/>
  </w:num>
  <w:num w:numId="51">
    <w:abstractNumId w:val="45"/>
  </w:num>
  <w:num w:numId="52">
    <w:abstractNumId w:val="71"/>
  </w:num>
  <w:num w:numId="53">
    <w:abstractNumId w:val="55"/>
  </w:num>
  <w:num w:numId="54">
    <w:abstractNumId w:val="47"/>
  </w:num>
  <w:num w:numId="55">
    <w:abstractNumId w:val="68"/>
  </w:num>
  <w:num w:numId="56">
    <w:abstractNumId w:val="69"/>
  </w:num>
  <w:num w:numId="57">
    <w:abstractNumId w:val="46"/>
  </w:num>
  <w:num w:numId="58">
    <w:abstractNumId w:val="74"/>
  </w:num>
  <w:num w:numId="59">
    <w:abstractNumId w:val="43"/>
  </w:num>
  <w:num w:numId="60">
    <w:abstractNumId w:val="15"/>
  </w:num>
  <w:num w:numId="61">
    <w:abstractNumId w:val="25"/>
  </w:num>
  <w:num w:numId="62">
    <w:abstractNumId w:val="5"/>
  </w:num>
  <w:num w:numId="63">
    <w:abstractNumId w:val="19"/>
  </w:num>
  <w:num w:numId="64">
    <w:abstractNumId w:val="38"/>
  </w:num>
  <w:num w:numId="65">
    <w:abstractNumId w:val="31"/>
  </w:num>
  <w:num w:numId="66">
    <w:abstractNumId w:val="37"/>
  </w:num>
  <w:num w:numId="67">
    <w:abstractNumId w:val="17"/>
  </w:num>
  <w:num w:numId="68">
    <w:abstractNumId w:val="2"/>
  </w:num>
  <w:num w:numId="69">
    <w:abstractNumId w:val="4"/>
  </w:num>
  <w:num w:numId="70">
    <w:abstractNumId w:val="23"/>
  </w:num>
  <w:num w:numId="71">
    <w:abstractNumId w:val="3"/>
  </w:num>
  <w:num w:numId="72">
    <w:abstractNumId w:val="42"/>
  </w:num>
  <w:num w:numId="73">
    <w:abstractNumId w:val="11"/>
  </w:num>
  <w:num w:numId="74">
    <w:abstractNumId w:val="7"/>
  </w:num>
  <w:num w:numId="75">
    <w:abstractNumId w:val="2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compat/>
  <w:rsids>
    <w:rsidRoot w:val="00A07A81"/>
    <w:rsid w:val="0008113E"/>
    <w:rsid w:val="000C36DD"/>
    <w:rsid w:val="001771A9"/>
    <w:rsid w:val="00252E84"/>
    <w:rsid w:val="00255DB0"/>
    <w:rsid w:val="00271A13"/>
    <w:rsid w:val="00315E7F"/>
    <w:rsid w:val="0032419C"/>
    <w:rsid w:val="003B3900"/>
    <w:rsid w:val="003F243E"/>
    <w:rsid w:val="004B118B"/>
    <w:rsid w:val="005C32F5"/>
    <w:rsid w:val="006C07FE"/>
    <w:rsid w:val="00744751"/>
    <w:rsid w:val="008B1C52"/>
    <w:rsid w:val="0090357E"/>
    <w:rsid w:val="00933FDF"/>
    <w:rsid w:val="00A07A81"/>
    <w:rsid w:val="00A83D2A"/>
    <w:rsid w:val="00AC21E4"/>
    <w:rsid w:val="00B34FA4"/>
    <w:rsid w:val="00BC14E6"/>
    <w:rsid w:val="00DD6DFA"/>
    <w:rsid w:val="00DF59BE"/>
    <w:rsid w:val="00E86B11"/>
    <w:rsid w:val="00E91F37"/>
    <w:rsid w:val="00F7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EC2648B2A003509C128AC134D0671F8D4C82FA87A2C2A96ED23FE688D032065A9305033ECB18DB412506E60CEA4E404B52790By5eEH" TargetMode="External"/><Relationship Id="rId5" Type="http://schemas.openxmlformats.org/officeDocument/2006/relationships/hyperlink" Target="https://login.consultant.ru/link/?rnd=3399976FCF52E018DF3F7EA9EAB01932&amp;req=doc&amp;base=LAW&amp;n=321522&amp;dst=43&amp;fld=134&amp;date=26.09.2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10706</Words>
  <Characters>61027</Characters>
  <Application>Microsoft Office Word</Application>
  <DocSecurity>0</DocSecurity>
  <Lines>508</Lines>
  <Paragraphs>143</Paragraphs>
  <ScaleCrop>false</ScaleCrop>
  <Company>Microsoft</Company>
  <LinksUpToDate>false</LinksUpToDate>
  <CharactersWithSpaces>71590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2022-09-27T12:07:00Z</dcterms:created>
  <dcterms:modified xsi:type="dcterms:W3CDTF">2022-09-27T12:07:00Z</dcterms:modified>
</cp:coreProperties>
</file>