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КУРГАНСКАЯ ОБЛАСТЬ</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ШУМИХИНСКИЙ МУНИЦИПАЛЬНЫЙ ОКРУГ КУРГАНСКОЙ ОБЛАСТИ</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АДМИНИСТРАЦИЯ ШУМИХИНСКОГО МУНИЦИПАЛЬНОГО ОКРУГА</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КУРГАНСКОЙ ОБЛАСТИ</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ПОСТАНОВЛЕНИЕ</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от 11.05. 2022 г   № 434</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г. Шумиха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00DC">
        <w:rPr>
          <w:rFonts w:ascii="Times New Roman" w:eastAsia="Times New Roman" w:hAnsi="Times New Roman" w:cs="Times New Roman"/>
          <w:b/>
          <w:bCs/>
          <w:sz w:val="24"/>
          <w:szCs w:val="24"/>
          <w:lang w:eastAsia="ru-RU"/>
        </w:rPr>
        <w:t>Об утверждении Положения об оплате труда работников</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муниципальных казенных учреждений «Южный территориальный 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В соответствии со </w:t>
      </w:r>
      <w:hyperlink r:id="rId5" w:history="1">
        <w:r w:rsidRPr="00A600DC">
          <w:rPr>
            <w:rFonts w:ascii="Times New Roman" w:eastAsia="Times New Roman" w:hAnsi="Times New Roman" w:cs="Times New Roman"/>
            <w:color w:val="0000FF"/>
            <w:sz w:val="24"/>
            <w:szCs w:val="24"/>
            <w:u w:val="single"/>
            <w:lang w:eastAsia="ru-RU"/>
          </w:rPr>
          <w:t>статьей 144</w:t>
        </w:r>
      </w:hyperlink>
      <w:r w:rsidRPr="00A600DC">
        <w:rPr>
          <w:rFonts w:ascii="Times New Roman" w:eastAsia="Times New Roman" w:hAnsi="Times New Roman" w:cs="Times New Roman"/>
          <w:sz w:val="24"/>
          <w:szCs w:val="24"/>
          <w:lang w:eastAsia="ru-RU"/>
        </w:rPr>
        <w:t xml:space="preserve"> Трудового кодекса Российской Федерации, </w:t>
      </w:r>
      <w:hyperlink r:id="rId6" w:history="1">
        <w:r w:rsidRPr="00A600DC">
          <w:rPr>
            <w:rFonts w:ascii="Times New Roman" w:eastAsia="Times New Roman" w:hAnsi="Times New Roman" w:cs="Times New Roman"/>
            <w:color w:val="0000FF"/>
            <w:sz w:val="24"/>
            <w:szCs w:val="24"/>
            <w:u w:val="single"/>
            <w:lang w:eastAsia="ru-RU"/>
          </w:rPr>
          <w:t>Законом</w:t>
        </w:r>
      </w:hyperlink>
      <w:r w:rsidRPr="00A600DC">
        <w:rPr>
          <w:rFonts w:ascii="Times New Roman" w:eastAsia="Times New Roman" w:hAnsi="Times New Roman" w:cs="Times New Roman"/>
          <w:sz w:val="24"/>
          <w:szCs w:val="24"/>
          <w:lang w:eastAsia="ru-RU"/>
        </w:rPr>
        <w:t xml:space="preserve"> Курганской области от 10 марта 2006 года № 130 "Об оплате труда работников государственных учреждений Курганской области", Администрация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ПОСТАНОВЛЯЕТ:</w:t>
      </w:r>
    </w:p>
    <w:p w:rsidR="00A600DC" w:rsidRPr="00A600DC" w:rsidRDefault="00A600DC" w:rsidP="00A600D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Утвердить </w:t>
      </w:r>
      <w:hyperlink r:id="rId7" w:history="1">
        <w:r w:rsidRPr="00A600DC">
          <w:rPr>
            <w:rFonts w:ascii="Times New Roman" w:eastAsia="Times New Roman" w:hAnsi="Times New Roman" w:cs="Times New Roman"/>
            <w:color w:val="0000FF"/>
            <w:sz w:val="24"/>
            <w:szCs w:val="24"/>
            <w:u w:val="single"/>
            <w:lang w:eastAsia="ru-RU"/>
          </w:rPr>
          <w:t>Положение</w:t>
        </w:r>
      </w:hyperlink>
      <w:r w:rsidRPr="00A600DC">
        <w:rPr>
          <w:rFonts w:ascii="Times New Roman" w:eastAsia="Times New Roman" w:hAnsi="Times New Roman" w:cs="Times New Roman"/>
          <w:sz w:val="24"/>
          <w:szCs w:val="24"/>
          <w:lang w:eastAsia="ru-RU"/>
        </w:rPr>
        <w:t xml:space="preserve"> об оплате труда работников муниципальных казенных учреждений «Южный территориальный 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 (далее – положение) согласно приложению к настоящему постановлению.</w:t>
      </w:r>
    </w:p>
    <w:p w:rsidR="00A600DC" w:rsidRPr="00A600DC" w:rsidRDefault="00A600DC" w:rsidP="00A600D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Установить, что расходы, связанные с системой оплаты труда для работников муниципальных казенных учреждений «Южный территориальный 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 (далее – работники) производятся в пределах выделенных бюджетных ассигнований.</w:t>
      </w:r>
    </w:p>
    <w:p w:rsidR="00A600DC" w:rsidRPr="00A600DC" w:rsidRDefault="00A600DC" w:rsidP="00A600D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Контроль за выполнением настоящего постановления возложить на первого заместителя Главы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Глава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Шумихинского муниципального округа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Курганской области                                                                                           С.И. Максимовских</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Приложение</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к постановлению Администрации Шумихинского муниципального округа Курганской области от 11.05.2022 г № 434  «Об утверждении </w:t>
      </w:r>
      <w:hyperlink r:id="rId8" w:history="1">
        <w:r w:rsidRPr="00A600DC">
          <w:rPr>
            <w:rFonts w:ascii="Times New Roman" w:eastAsia="Times New Roman" w:hAnsi="Times New Roman" w:cs="Times New Roman"/>
            <w:color w:val="0000FF"/>
            <w:sz w:val="24"/>
            <w:szCs w:val="24"/>
            <w:u w:val="single"/>
            <w:lang w:eastAsia="ru-RU"/>
          </w:rPr>
          <w:t>Положения</w:t>
        </w:r>
      </w:hyperlink>
      <w:r w:rsidRPr="00A600DC">
        <w:rPr>
          <w:rFonts w:ascii="Times New Roman" w:eastAsia="Times New Roman" w:hAnsi="Times New Roman" w:cs="Times New Roman"/>
          <w:sz w:val="24"/>
          <w:szCs w:val="24"/>
          <w:lang w:eastAsia="ru-RU"/>
        </w:rPr>
        <w:t xml:space="preserve"> об оплате труда работников муниципальных казенных учреждений «Южный территориальный 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A600DC">
          <w:rPr>
            <w:rFonts w:ascii="Times New Roman" w:eastAsia="Times New Roman" w:hAnsi="Times New Roman" w:cs="Times New Roman"/>
            <w:b/>
            <w:bCs/>
            <w:color w:val="0000FF"/>
            <w:sz w:val="24"/>
            <w:szCs w:val="24"/>
            <w:u w:val="single"/>
            <w:lang w:eastAsia="ru-RU"/>
          </w:rPr>
          <w:t>Положение</w:t>
        </w:r>
      </w:hyperlink>
      <w:r w:rsidRPr="00A600DC">
        <w:rPr>
          <w:rFonts w:ascii="Times New Roman" w:eastAsia="Times New Roman" w:hAnsi="Times New Roman" w:cs="Times New Roman"/>
          <w:b/>
          <w:bCs/>
          <w:sz w:val="24"/>
          <w:szCs w:val="24"/>
          <w:lang w:eastAsia="ru-RU"/>
        </w:rPr>
        <w:t xml:space="preserve">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об оплате труда работников</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муниципальных казенных учреждений «Южный территориальный 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b/>
          <w:bCs/>
          <w:sz w:val="24"/>
          <w:szCs w:val="24"/>
          <w:lang w:eastAsia="ru-RU"/>
        </w:rPr>
        <w:lastRenderedPageBreak/>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Раздел I. ОБЩИЕ ПОЛОЖЕНИЯ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Настоящее Положение об оплате труда работников разработано в целях определения единых подходов к оплате труда указанных категорий работников.</w:t>
      </w:r>
    </w:p>
    <w:p w:rsidR="00A600DC" w:rsidRPr="00A600DC" w:rsidRDefault="00A600DC" w:rsidP="00A600D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Условия оплаты труда работников включают размеры окладов (должностных окладов) по профессионально-квалификационным группам (далее - ПКГ), условия и размеры выплат компенсационного и стимулирующего характера и устанавливаются в пределах утвержденного годового фонда оплаты труда.</w:t>
      </w:r>
    </w:p>
    <w:p w:rsidR="00A600DC" w:rsidRPr="00A600DC" w:rsidRDefault="00A600DC" w:rsidP="00A600D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Условия оплаты труда, включая размер оклада (должностного оклада) работников, повышающие коэффициенты к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A600DC" w:rsidRPr="00A600DC" w:rsidRDefault="00A600DC" w:rsidP="00A600D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по совместительству, производится раздельно по каждой из должностей (профессий).</w:t>
      </w:r>
    </w:p>
    <w:p w:rsidR="00A600DC" w:rsidRPr="00A600DC" w:rsidRDefault="00A600DC" w:rsidP="00A600D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законам минимального размера оплаты труда. Заработная плата работника предельными размерами не ограничивается.</w:t>
      </w:r>
    </w:p>
    <w:p w:rsidR="00A600DC" w:rsidRPr="00A600DC" w:rsidRDefault="00A600DC" w:rsidP="00A600D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Система оплаты труда устанавливается коллективным договором, локальными нормативными актами, принимаемыми в соответствии с трудовым законодательством, иными нормативными правовыми актами Российской Федерации, Курганской области, содержащими нормы трудового права, и настоящим Положением.</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Раздел II. ПОРЯДОК И УСЛОВИЯ ОПЛАТЫ ТРУДА РАБОТНИКОВ МУНИЦИПАЛЬНЫХ КАЗЕННЫХ УЧРЕЖДЕНИЙ «ЮЖНЫЙ ТЕРРИТОРИАЛЬНЫЙ 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Размеры окладов (должностных окладов) работников, замещающих должности, не относящиеся к должностям муниципальной службы, устанавливаются руководителями муниципальных казенных учреждений «Южный территориальный </w:t>
      </w:r>
      <w:r w:rsidRPr="00A600DC">
        <w:rPr>
          <w:rFonts w:ascii="Times New Roman" w:eastAsia="Times New Roman" w:hAnsi="Times New Roman" w:cs="Times New Roman"/>
          <w:sz w:val="24"/>
          <w:szCs w:val="24"/>
          <w:lang w:eastAsia="ru-RU"/>
        </w:rPr>
        <w:lastRenderedPageBreak/>
        <w:t xml:space="preserve">отдел Шумихинского муниципального округа Курганской области», «Центральный территориальный отдел Шумихинского муниципального округа Курганской области», «Западный территориальный отдел Шумихинского муниципального округа Курганской области»,  «Восточный территориальный отдел Шумихинского муниципального округа Курганской области» (далее – Учреждение),  на основе отнесения занимаемых ими должностей к соответствующим </w:t>
      </w:r>
      <w:hyperlink r:id="rId10" w:history="1">
        <w:r w:rsidRPr="00A600DC">
          <w:rPr>
            <w:rFonts w:ascii="Times New Roman" w:eastAsia="Times New Roman" w:hAnsi="Times New Roman" w:cs="Times New Roman"/>
            <w:color w:val="0000FF"/>
            <w:sz w:val="24"/>
            <w:szCs w:val="24"/>
            <w:u w:val="single"/>
            <w:lang w:eastAsia="ru-RU"/>
          </w:rPr>
          <w:t>ПКГ</w:t>
        </w:r>
      </w:hyperlink>
      <w:r w:rsidRPr="00A600DC">
        <w:rPr>
          <w:rFonts w:ascii="Times New Roman" w:eastAsia="Times New Roman" w:hAnsi="Times New Roman" w:cs="Times New Roman"/>
          <w:sz w:val="24"/>
          <w:szCs w:val="24"/>
          <w:lang w:eastAsia="ru-RU"/>
        </w:rPr>
        <w:t xml:space="preserve">,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в соответствии с </w:t>
      </w:r>
      <w:hyperlink r:id="rId11" w:history="1">
        <w:r w:rsidRPr="00A600DC">
          <w:rPr>
            <w:rFonts w:ascii="Times New Roman" w:eastAsia="Times New Roman" w:hAnsi="Times New Roman" w:cs="Times New Roman"/>
            <w:color w:val="0000FF"/>
            <w:sz w:val="24"/>
            <w:szCs w:val="24"/>
            <w:u w:val="single"/>
            <w:lang w:eastAsia="ru-RU"/>
          </w:rPr>
          <w:t>таблицей 1</w:t>
        </w:r>
      </w:hyperlink>
      <w:r w:rsidRPr="00A600DC">
        <w:rPr>
          <w:rFonts w:ascii="Times New Roman" w:eastAsia="Times New Roman" w:hAnsi="Times New Roman" w:cs="Times New Roman"/>
          <w:sz w:val="24"/>
          <w:szCs w:val="24"/>
          <w:lang w:eastAsia="ru-RU"/>
        </w:rPr>
        <w:t>.</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Таблица 1. Размеры окладов (должностных окладов)</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работников, замещающих должности, не относящиеся к должностям муниципальной службы</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bl>
      <w:tblPr>
        <w:tblW w:w="9720" w:type="dxa"/>
        <w:tblCellSpacing w:w="15" w:type="dxa"/>
        <w:tblCellMar>
          <w:top w:w="15" w:type="dxa"/>
          <w:left w:w="15" w:type="dxa"/>
          <w:bottom w:w="15" w:type="dxa"/>
          <w:right w:w="15" w:type="dxa"/>
        </w:tblCellMar>
        <w:tblLook w:val="04A0"/>
      </w:tblPr>
      <w:tblGrid>
        <w:gridCol w:w="817"/>
        <w:gridCol w:w="2711"/>
        <w:gridCol w:w="120"/>
        <w:gridCol w:w="4227"/>
        <w:gridCol w:w="120"/>
        <w:gridCol w:w="1725"/>
      </w:tblGrid>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N п/п</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Квалификационные   </w:t>
            </w:r>
            <w:r w:rsidRPr="00A600DC">
              <w:rPr>
                <w:rFonts w:ascii="Times New Roman" w:eastAsia="Times New Roman" w:hAnsi="Times New Roman" w:cs="Times New Roman"/>
                <w:sz w:val="24"/>
                <w:szCs w:val="24"/>
                <w:lang w:eastAsia="ru-RU"/>
              </w:rPr>
              <w:br/>
              <w:t>уровни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отнесенные</w:t>
            </w:r>
            <w:r w:rsidRPr="00A600DC">
              <w:rPr>
                <w:rFonts w:ascii="Times New Roman" w:eastAsia="Times New Roman" w:hAnsi="Times New Roman" w:cs="Times New Roman"/>
                <w:sz w:val="24"/>
                <w:szCs w:val="24"/>
                <w:lang w:eastAsia="ru-RU"/>
              </w:rPr>
              <w:br/>
              <w:t>к квалификационным уровням </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Оклады   </w:t>
            </w:r>
            <w:r w:rsidRPr="00A600DC">
              <w:rPr>
                <w:rFonts w:ascii="Times New Roman" w:eastAsia="Times New Roman" w:hAnsi="Times New Roman" w:cs="Times New Roman"/>
                <w:sz w:val="24"/>
                <w:szCs w:val="24"/>
                <w:lang w:eastAsia="ru-RU"/>
              </w:rPr>
              <w:br/>
              <w:t>(должностные</w:t>
            </w:r>
            <w:r w:rsidRPr="00A600DC">
              <w:rPr>
                <w:rFonts w:ascii="Times New Roman" w:eastAsia="Times New Roman" w:hAnsi="Times New Roman" w:cs="Times New Roman"/>
                <w:sz w:val="24"/>
                <w:szCs w:val="24"/>
                <w:lang w:eastAsia="ru-RU"/>
              </w:rPr>
              <w:br/>
              <w:t xml:space="preserve">оклады),  </w:t>
            </w:r>
            <w:r w:rsidRPr="00A600DC">
              <w:rPr>
                <w:rFonts w:ascii="Times New Roman" w:eastAsia="Times New Roman" w:hAnsi="Times New Roman" w:cs="Times New Roman"/>
                <w:sz w:val="24"/>
                <w:szCs w:val="24"/>
                <w:lang w:eastAsia="ru-RU"/>
              </w:rPr>
              <w:br/>
              <w:t>рублей  </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1. </w:t>
            </w:r>
          </w:p>
        </w:tc>
        <w:tc>
          <w:tcPr>
            <w:tcW w:w="8910" w:type="dxa"/>
            <w:gridSpan w:val="5"/>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Профессиональная квалификационная группа "Общеотраслевые     </w:t>
            </w:r>
            <w:r w:rsidRPr="00A600DC">
              <w:rPr>
                <w:rFonts w:ascii="Times New Roman" w:eastAsia="Times New Roman" w:hAnsi="Times New Roman" w:cs="Times New Roman"/>
                <w:sz w:val="24"/>
                <w:szCs w:val="24"/>
                <w:lang w:eastAsia="ru-RU"/>
              </w:rPr>
              <w:br/>
              <w:t>должности служащих первого уровня"               </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1.1.</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кассир, секретарь, делопроизводитель</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5004</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1.2.</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первого</w:t>
            </w:r>
            <w:r w:rsidRPr="00A600DC">
              <w:rPr>
                <w:rFonts w:ascii="Times New Roman" w:eastAsia="Times New Roman" w:hAnsi="Times New Roman" w:cs="Times New Roman"/>
                <w:sz w:val="24"/>
                <w:szCs w:val="24"/>
                <w:lang w:eastAsia="ru-RU"/>
              </w:rPr>
              <w:br/>
              <w:t>квалификационного  уровня,  по</w:t>
            </w:r>
            <w:r w:rsidRPr="00A600DC">
              <w:rPr>
                <w:rFonts w:ascii="Times New Roman" w:eastAsia="Times New Roman" w:hAnsi="Times New Roman" w:cs="Times New Roman"/>
                <w:sz w:val="24"/>
                <w:szCs w:val="24"/>
                <w:lang w:eastAsia="ru-RU"/>
              </w:rPr>
              <w:br/>
              <w:t>которым может  устанавливаться</w:t>
            </w:r>
            <w:r w:rsidRPr="00A600DC">
              <w:rPr>
                <w:rFonts w:ascii="Times New Roman" w:eastAsia="Times New Roman" w:hAnsi="Times New Roman" w:cs="Times New Roman"/>
                <w:sz w:val="24"/>
                <w:szCs w:val="24"/>
                <w:lang w:eastAsia="ru-RU"/>
              </w:rPr>
              <w:br/>
              <w:t>производное        должностное</w:t>
            </w:r>
            <w:r w:rsidRPr="00A600DC">
              <w:rPr>
                <w:rFonts w:ascii="Times New Roman" w:eastAsia="Times New Roman" w:hAnsi="Times New Roman" w:cs="Times New Roman"/>
                <w:sz w:val="24"/>
                <w:szCs w:val="24"/>
                <w:lang w:eastAsia="ru-RU"/>
              </w:rPr>
              <w:br/>
              <w:t>наименование "старший"       </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5238</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2. </w:t>
            </w:r>
          </w:p>
        </w:tc>
        <w:tc>
          <w:tcPr>
            <w:tcW w:w="8910" w:type="dxa"/>
            <w:gridSpan w:val="5"/>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Профессиональная квалификационная группа "Общеотраслевые     </w:t>
            </w:r>
            <w:r w:rsidRPr="00A600DC">
              <w:rPr>
                <w:rFonts w:ascii="Times New Roman" w:eastAsia="Times New Roman" w:hAnsi="Times New Roman" w:cs="Times New Roman"/>
                <w:sz w:val="24"/>
                <w:szCs w:val="24"/>
                <w:lang w:eastAsia="ru-RU"/>
              </w:rPr>
              <w:br/>
              <w:t>должности служащих второго уровня"               </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2.1.</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инспектор по кадрам, секретарь руководителя, техник-программист</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6218</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2.2.</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первого</w:t>
            </w:r>
            <w:r w:rsidRPr="00A600DC">
              <w:rPr>
                <w:rFonts w:ascii="Times New Roman" w:eastAsia="Times New Roman" w:hAnsi="Times New Roman" w:cs="Times New Roman"/>
                <w:sz w:val="24"/>
                <w:szCs w:val="24"/>
                <w:lang w:eastAsia="ru-RU"/>
              </w:rPr>
              <w:br/>
              <w:t>квалификационного  уровня,  по</w:t>
            </w:r>
            <w:r w:rsidRPr="00A600DC">
              <w:rPr>
                <w:rFonts w:ascii="Times New Roman" w:eastAsia="Times New Roman" w:hAnsi="Times New Roman" w:cs="Times New Roman"/>
                <w:sz w:val="24"/>
                <w:szCs w:val="24"/>
                <w:lang w:eastAsia="ru-RU"/>
              </w:rPr>
              <w:br/>
              <w:t>которым        устанавливается</w:t>
            </w:r>
            <w:r w:rsidRPr="00A600DC">
              <w:rPr>
                <w:rFonts w:ascii="Times New Roman" w:eastAsia="Times New Roman" w:hAnsi="Times New Roman" w:cs="Times New Roman"/>
                <w:sz w:val="24"/>
                <w:szCs w:val="24"/>
                <w:lang w:eastAsia="ru-RU"/>
              </w:rPr>
              <w:br/>
              <w:t>производное        должностное</w:t>
            </w:r>
            <w:r w:rsidRPr="00A600DC">
              <w:rPr>
                <w:rFonts w:ascii="Times New Roman" w:eastAsia="Times New Roman" w:hAnsi="Times New Roman" w:cs="Times New Roman"/>
                <w:sz w:val="24"/>
                <w:szCs w:val="24"/>
                <w:lang w:eastAsia="ru-RU"/>
              </w:rPr>
              <w:br/>
              <w:t>наименование "старший".</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6452</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2.3.</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первого квалификационного уровня, по которым устанавливается I внутридолжностная категория</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6686</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3. </w:t>
            </w:r>
          </w:p>
        </w:tc>
        <w:tc>
          <w:tcPr>
            <w:tcW w:w="8910" w:type="dxa"/>
            <w:gridSpan w:val="5"/>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Профессиональная квалификационная группа "Общеотраслевые     </w:t>
            </w:r>
            <w:r w:rsidRPr="00A600DC">
              <w:rPr>
                <w:rFonts w:ascii="Times New Roman" w:eastAsia="Times New Roman" w:hAnsi="Times New Roman" w:cs="Times New Roman"/>
                <w:sz w:val="24"/>
                <w:szCs w:val="24"/>
                <w:lang w:eastAsia="ru-RU"/>
              </w:rPr>
              <w:br/>
              <w:t>должности служащих третьего уровня"              </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3.1.</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бухгалтер, документовед, инженер, инженер-программист (программист), </w:t>
            </w:r>
            <w:r w:rsidRPr="00A600DC">
              <w:rPr>
                <w:rFonts w:ascii="Times New Roman" w:eastAsia="Times New Roman" w:hAnsi="Times New Roman" w:cs="Times New Roman"/>
                <w:sz w:val="24"/>
                <w:szCs w:val="24"/>
                <w:lang w:eastAsia="ru-RU"/>
              </w:rPr>
              <w:lastRenderedPageBreak/>
              <w:t>экономист, юрисконсульт, эксперт, специалист по защите информации, специалист по кадрам</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8088</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3.2.</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 квалификационный уровень</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II внутридолжностная категория</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8556</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3.3.</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 квалификационный уровень</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I внутридолжностная категория</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9024</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3.4.</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Должности   служащих   первого</w:t>
            </w:r>
            <w:r w:rsidRPr="00A600DC">
              <w:rPr>
                <w:rFonts w:ascii="Times New Roman" w:eastAsia="Times New Roman" w:hAnsi="Times New Roman" w:cs="Times New Roman"/>
                <w:sz w:val="24"/>
                <w:szCs w:val="24"/>
                <w:lang w:eastAsia="ru-RU"/>
              </w:rPr>
              <w:br/>
              <w:t>квалификационного  уровня,  по</w:t>
            </w:r>
            <w:r w:rsidRPr="00A600DC">
              <w:rPr>
                <w:rFonts w:ascii="Times New Roman" w:eastAsia="Times New Roman" w:hAnsi="Times New Roman" w:cs="Times New Roman"/>
                <w:sz w:val="24"/>
                <w:szCs w:val="24"/>
                <w:lang w:eastAsia="ru-RU"/>
              </w:rPr>
              <w:br/>
              <w:t>которым может  устанавливаться</w:t>
            </w:r>
            <w:r w:rsidRPr="00A600DC">
              <w:rPr>
                <w:rFonts w:ascii="Times New Roman" w:eastAsia="Times New Roman" w:hAnsi="Times New Roman" w:cs="Times New Roman"/>
                <w:sz w:val="24"/>
                <w:szCs w:val="24"/>
                <w:lang w:eastAsia="ru-RU"/>
              </w:rPr>
              <w:br/>
              <w:t>производное        должностное</w:t>
            </w:r>
            <w:r w:rsidRPr="00A600DC">
              <w:rPr>
                <w:rFonts w:ascii="Times New Roman" w:eastAsia="Times New Roman" w:hAnsi="Times New Roman" w:cs="Times New Roman"/>
                <w:sz w:val="24"/>
                <w:szCs w:val="24"/>
                <w:lang w:eastAsia="ru-RU"/>
              </w:rPr>
              <w:br/>
              <w:t>наименование "ведущий"       </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9396</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3.5.</w:t>
            </w:r>
          </w:p>
        </w:tc>
        <w:tc>
          <w:tcPr>
            <w:tcW w:w="273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5-й  квалификационный</w:t>
            </w:r>
            <w:r w:rsidRPr="00A600DC">
              <w:rPr>
                <w:rFonts w:ascii="Times New Roman" w:eastAsia="Times New Roman" w:hAnsi="Times New Roman" w:cs="Times New Roman"/>
                <w:sz w:val="24"/>
                <w:szCs w:val="24"/>
                <w:lang w:eastAsia="ru-RU"/>
              </w:rPr>
              <w:br/>
              <w:t>уровень             </w:t>
            </w:r>
          </w:p>
        </w:tc>
        <w:tc>
          <w:tcPr>
            <w:tcW w:w="442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Главные специалисты, заместитель главного бухгалтера, главный экономист</w:t>
            </w:r>
          </w:p>
        </w:tc>
        <w:tc>
          <w:tcPr>
            <w:tcW w:w="17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9632</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w:t>
            </w:r>
          </w:p>
        </w:tc>
        <w:tc>
          <w:tcPr>
            <w:tcW w:w="8910" w:type="dxa"/>
            <w:gridSpan w:val="5"/>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Профессиональная квалификационная группа «Общеотраслевые должности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служащих четвертого уровня»</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4.1.</w:t>
            </w:r>
          </w:p>
        </w:tc>
        <w:tc>
          <w:tcPr>
            <w:tcW w:w="274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1-й квалификационный уровень</w:t>
            </w:r>
          </w:p>
        </w:tc>
        <w:tc>
          <w:tcPr>
            <w:tcW w:w="44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Начальник отдела материально-технического снабжения</w:t>
            </w:r>
          </w:p>
        </w:tc>
        <w:tc>
          <w:tcPr>
            <w:tcW w:w="17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9864</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4.3.</w:t>
            </w:r>
          </w:p>
        </w:tc>
        <w:tc>
          <w:tcPr>
            <w:tcW w:w="274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3-й квалификационный уровень</w:t>
            </w:r>
          </w:p>
        </w:tc>
        <w:tc>
          <w:tcPr>
            <w:tcW w:w="4455" w:type="dxa"/>
            <w:gridSpan w:val="2"/>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Директор (начальник, заведующий) филиала, другого обособленного подразделения</w:t>
            </w:r>
          </w:p>
        </w:tc>
        <w:tc>
          <w:tcPr>
            <w:tcW w:w="17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10300</w:t>
            </w:r>
          </w:p>
        </w:tc>
      </w:tr>
      <w:tr w:rsidR="00A600DC" w:rsidRPr="00A600DC" w:rsidTr="00A600DC">
        <w:trPr>
          <w:tblCellSpacing w:w="15" w:type="dxa"/>
        </w:trPr>
        <w:tc>
          <w:tcPr>
            <w:tcW w:w="810" w:type="dxa"/>
            <w:vAlign w:val="center"/>
            <w:hideMark/>
          </w:tcPr>
          <w:p w:rsidR="00A600DC" w:rsidRPr="00A600DC" w:rsidRDefault="00A600DC" w:rsidP="00A600DC">
            <w:pPr>
              <w:spacing w:after="0"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c>
        <w:tc>
          <w:tcPr>
            <w:tcW w:w="2730" w:type="dxa"/>
            <w:vAlign w:val="center"/>
            <w:hideMark/>
          </w:tcPr>
          <w:p w:rsidR="00A600DC" w:rsidRPr="00A600DC" w:rsidRDefault="00A600DC" w:rsidP="00A600DC">
            <w:pPr>
              <w:spacing w:after="0"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c>
        <w:tc>
          <w:tcPr>
            <w:tcW w:w="15" w:type="dxa"/>
            <w:vAlign w:val="center"/>
            <w:hideMark/>
          </w:tcPr>
          <w:p w:rsidR="00A600DC" w:rsidRPr="00A600DC" w:rsidRDefault="00A600DC" w:rsidP="00A600DC">
            <w:pPr>
              <w:spacing w:after="0"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c>
        <w:tc>
          <w:tcPr>
            <w:tcW w:w="4410" w:type="dxa"/>
            <w:vAlign w:val="center"/>
            <w:hideMark/>
          </w:tcPr>
          <w:p w:rsidR="00A600DC" w:rsidRPr="00A600DC" w:rsidRDefault="00A600DC" w:rsidP="00A600DC">
            <w:pPr>
              <w:spacing w:after="0"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c>
        <w:tc>
          <w:tcPr>
            <w:tcW w:w="45" w:type="dxa"/>
            <w:vAlign w:val="center"/>
            <w:hideMark/>
          </w:tcPr>
          <w:p w:rsidR="00A600DC" w:rsidRPr="00A600DC" w:rsidRDefault="00A600DC" w:rsidP="00A600DC">
            <w:pPr>
              <w:spacing w:after="0"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c>
        <w:tc>
          <w:tcPr>
            <w:tcW w:w="1710" w:type="dxa"/>
            <w:vAlign w:val="center"/>
            <w:hideMark/>
          </w:tcPr>
          <w:p w:rsidR="00A600DC" w:rsidRPr="00A600DC" w:rsidRDefault="00A600DC" w:rsidP="00A600DC">
            <w:pPr>
              <w:spacing w:after="0"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tc>
      </w:tr>
    </w:tbl>
    <w:p w:rsidR="00A600DC" w:rsidRPr="00A600DC" w:rsidRDefault="00A600DC" w:rsidP="00A600D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При установлении условий оплаты труда работникам применяются повышающие коэффициенты к окладам (должностным окладам):</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персональный повышающий коэффициент к окладу (должностному окладу);</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повышающий коэффициент к окладу (должностному окладу) за выслугу лет.</w:t>
      </w:r>
    </w:p>
    <w:p w:rsidR="00A600DC" w:rsidRPr="00A600DC" w:rsidRDefault="00A600DC" w:rsidP="00A600D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Выплаты по повышающему коэффициенту к окладу (должностному окладу) носят стимулирующий характер.</w:t>
      </w:r>
    </w:p>
    <w:p w:rsidR="00A600DC" w:rsidRPr="00A600DC" w:rsidRDefault="00A600DC" w:rsidP="00A600D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A600DC" w:rsidRPr="00A600DC" w:rsidRDefault="00A600DC" w:rsidP="00A600D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Применение повышающих коэффициентов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 за исключением повышающего коэффициента за работу в сельской местности.</w:t>
      </w:r>
    </w:p>
    <w:p w:rsidR="00A600DC" w:rsidRPr="00A600DC" w:rsidRDefault="00A600DC" w:rsidP="00A600D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Персональный повышающий коэффициент к окладу (должностному окладу) устанавливается работнику, занимающему должность служащего,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Решение об установлении персонального повышающего коэффициента к окладу (должностному окладу) и его размерах принимается для руководителя Учреждения – Заместителем Главы Шумихинского муниципального округа, начальником отдела жилищно-коммунального хозяйства, а для работников Учреждения – их руководителем персонально в отношении конкретного работника с учетом обеспечения указанных выплат финансовыми средствами. Максимальный размер персонального повышающего коэффициента - до 3,0.</w:t>
      </w:r>
    </w:p>
    <w:p w:rsidR="00A600DC" w:rsidRPr="00A600DC" w:rsidRDefault="00A600DC" w:rsidP="00A600D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Повышающий коэффициент к окладу (должностному окладу) за выслугу лет устанавливается работникам, замещающим должности, не относящиеся к должностям муниципальной службы, в зависимости от общего количества лет, проработанных в Администрации Шумихинского муниципального округа Курганской области и иных органах местного самоуправления: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1 года до 3 лет - 0,05;</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3 лет до 5 лет - 0,10;</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5 лет до 10 лет - 0,15;</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свыше 10 лет - 0,20.</w:t>
      </w:r>
    </w:p>
    <w:p w:rsidR="00A600DC" w:rsidRPr="00A600DC" w:rsidRDefault="00A600DC" w:rsidP="00A600D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С учетом условий труда работникам, замещающим должности, не относящиеся к должностям муниципальной службы, устанавливаются выплаты компенсационного характера, предусмотренные </w:t>
      </w:r>
      <w:hyperlink r:id="rId12" w:history="1">
        <w:r w:rsidRPr="00A600DC">
          <w:rPr>
            <w:rFonts w:ascii="Times New Roman" w:eastAsia="Times New Roman" w:hAnsi="Times New Roman" w:cs="Times New Roman"/>
            <w:color w:val="0000FF"/>
            <w:sz w:val="24"/>
            <w:szCs w:val="24"/>
            <w:u w:val="single"/>
            <w:lang w:eastAsia="ru-RU"/>
          </w:rPr>
          <w:t>разделом IV</w:t>
        </w:r>
      </w:hyperlink>
      <w:r w:rsidRPr="00A600DC">
        <w:rPr>
          <w:rFonts w:ascii="Times New Roman" w:eastAsia="Times New Roman" w:hAnsi="Times New Roman" w:cs="Times New Roman"/>
          <w:sz w:val="24"/>
          <w:szCs w:val="24"/>
          <w:lang w:eastAsia="ru-RU"/>
        </w:rPr>
        <w:t xml:space="preserve"> настоящего Положения.</w:t>
      </w:r>
    </w:p>
    <w:p w:rsidR="00A600DC" w:rsidRPr="00A600DC" w:rsidRDefault="00A600DC" w:rsidP="00A600D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Работникам, замещающим должности, не относящиеся к должностям муниципальной службы, устанавливаются стимулирующие выплаты, предусмотренные </w:t>
      </w:r>
      <w:hyperlink r:id="rId13" w:history="1">
        <w:r w:rsidRPr="00A600DC">
          <w:rPr>
            <w:rFonts w:ascii="Times New Roman" w:eastAsia="Times New Roman" w:hAnsi="Times New Roman" w:cs="Times New Roman"/>
            <w:color w:val="0000FF"/>
            <w:sz w:val="24"/>
            <w:szCs w:val="24"/>
            <w:u w:val="single"/>
            <w:lang w:eastAsia="ru-RU"/>
          </w:rPr>
          <w:t>разделом V</w:t>
        </w:r>
      </w:hyperlink>
      <w:r w:rsidRPr="00A600DC">
        <w:rPr>
          <w:rFonts w:ascii="Times New Roman" w:eastAsia="Times New Roman" w:hAnsi="Times New Roman" w:cs="Times New Roman"/>
          <w:sz w:val="24"/>
          <w:szCs w:val="24"/>
          <w:lang w:eastAsia="ru-RU"/>
        </w:rPr>
        <w:t xml:space="preserve"> настоящего Положения.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Раздел III. ПОРЯДОК И УСЛОВИЯ ОПЛАТЫ ТРУДА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РАБОТНИКОВ, ОСУЩЕСТВЛЯЮЩИХ  ТЕХНИЧЕСКОЕ ОБЕСПЕЧЕНИЕ ДЕЯТЕЛЬНОСТИ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Размеры окладов работников, осуществляющих техническое обеспечение деятельности,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соответствии с </w:t>
      </w:r>
      <w:hyperlink r:id="rId14" w:history="1">
        <w:r w:rsidRPr="00A600DC">
          <w:rPr>
            <w:rFonts w:ascii="Times New Roman" w:eastAsia="Times New Roman" w:hAnsi="Times New Roman" w:cs="Times New Roman"/>
            <w:color w:val="0000FF"/>
            <w:sz w:val="24"/>
            <w:szCs w:val="24"/>
            <w:u w:val="single"/>
            <w:lang w:eastAsia="ru-RU"/>
          </w:rPr>
          <w:t>таблицей 2</w:t>
        </w:r>
      </w:hyperlink>
      <w:r w:rsidRPr="00A600DC">
        <w:rPr>
          <w:rFonts w:ascii="Times New Roman" w:eastAsia="Times New Roman" w:hAnsi="Times New Roman" w:cs="Times New Roman"/>
          <w:sz w:val="24"/>
          <w:szCs w:val="24"/>
          <w:lang w:eastAsia="ru-RU"/>
        </w:rPr>
        <w:t>.</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Таблица 2. Размеры окладов работников,</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осуществляющих техническое обеспечение деятельности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 </w:t>
      </w:r>
    </w:p>
    <w:tbl>
      <w:tblPr>
        <w:tblW w:w="0" w:type="auto"/>
        <w:tblCellSpacing w:w="15" w:type="dxa"/>
        <w:tblCellMar>
          <w:top w:w="15" w:type="dxa"/>
          <w:left w:w="15" w:type="dxa"/>
          <w:bottom w:w="15" w:type="dxa"/>
          <w:right w:w="15" w:type="dxa"/>
        </w:tblCellMar>
        <w:tblLook w:val="04A0"/>
      </w:tblPr>
      <w:tblGrid>
        <w:gridCol w:w="827"/>
        <w:gridCol w:w="7000"/>
        <w:gridCol w:w="1618"/>
      </w:tblGrid>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N п/п</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Разряд работ</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Размер   </w:t>
            </w:r>
            <w:r w:rsidRPr="00A600DC">
              <w:rPr>
                <w:rFonts w:ascii="Times New Roman" w:eastAsia="Times New Roman" w:hAnsi="Times New Roman" w:cs="Times New Roman"/>
                <w:sz w:val="24"/>
                <w:szCs w:val="24"/>
                <w:lang w:eastAsia="ru-RU"/>
              </w:rPr>
              <w:br/>
              <w:t xml:space="preserve">оклада,  </w:t>
            </w:r>
            <w:r w:rsidRPr="00A600DC">
              <w:rPr>
                <w:rFonts w:ascii="Times New Roman" w:eastAsia="Times New Roman" w:hAnsi="Times New Roman" w:cs="Times New Roman"/>
                <w:sz w:val="24"/>
                <w:szCs w:val="24"/>
                <w:lang w:eastAsia="ru-RU"/>
              </w:rPr>
              <w:br/>
              <w:t>рублей  </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4676</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2-й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5142</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3-й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5378</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4-й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5846</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5-й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6546</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6. 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6-й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7012</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7248</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8. </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8-й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 </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7480</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9.</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9-й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7719</w:t>
            </w:r>
          </w:p>
        </w:tc>
      </w:tr>
      <w:tr w:rsidR="00A600DC" w:rsidRPr="00A600DC" w:rsidTr="00A600DC">
        <w:trPr>
          <w:tblCellSpacing w:w="15" w:type="dxa"/>
        </w:trPr>
        <w:tc>
          <w:tcPr>
            <w:tcW w:w="81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10.</w:t>
            </w:r>
          </w:p>
        </w:tc>
        <w:tc>
          <w:tcPr>
            <w:tcW w:w="729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10-й тарифный разряд в соответствии  с Единым тарифно-</w:t>
            </w:r>
            <w:r w:rsidRPr="00A600DC">
              <w:rPr>
                <w:rFonts w:ascii="Times New Roman" w:eastAsia="Times New Roman" w:hAnsi="Times New Roman" w:cs="Times New Roman"/>
                <w:sz w:val="24"/>
                <w:szCs w:val="24"/>
                <w:lang w:eastAsia="ru-RU"/>
              </w:rPr>
              <w:br/>
              <w:t>квалификационным  справочником  работ   и   профессий рабочих</w:t>
            </w:r>
          </w:p>
        </w:tc>
        <w:tc>
          <w:tcPr>
            <w:tcW w:w="1620" w:type="dxa"/>
            <w:vAlign w:val="center"/>
            <w:hideMark/>
          </w:tcPr>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7966</w:t>
            </w:r>
          </w:p>
        </w:tc>
      </w:tr>
    </w:tbl>
    <w:p w:rsidR="00A600DC" w:rsidRPr="00A600DC" w:rsidRDefault="00A600DC" w:rsidP="00A600D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Водители автомобилей при работе на двух и более автомобилей (легковом, грузовом, автобусе и т.д.), а также при выполнении работ по ремонту и техническому обслуживанию автомобиля при отсутствии специализированной службы технического обслуживания тарифицируются на один разряд выше.</w:t>
      </w:r>
    </w:p>
    <w:p w:rsidR="00A600DC" w:rsidRPr="00A600DC" w:rsidRDefault="00A600DC" w:rsidP="00A600D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Положением об оплате и стимулировании труда работников устанавливаются рабочим следующие повышающие коэффициенты к окладу:</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персональный повышающий коэффициент к окладу;</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повышающий коэффициент к окладу за выслугу лет;</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-повышающий коэффициент к окладу за выполнение важных (особо важных) и ответственных (особо ответственных) работ.</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Размер выплат по повышающему коэффициенту к окладу определяется путем умножения размера оклада рабочего на повышающий коэффициент.</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Выплаты по повышающему коэффициенту к окладу носят стимулирующий характер.</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Повышающие коэффициенты к окладам устанавливаются на определенный период времени в течение соответствующего календарного года.</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Персональный повышающий коэффициент к окладу устанавливается рабочему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Решение об установлении персонального повышающего коэффициента к окладу (должностному окладу) и его размерах принимается для работников Учреждения – их руководителем персонально в отношении конкретного работника с учетом обеспечения указанных выплат финансовыми средствами. Максимальный размер персонального повышающего коэффициента - до 3,0.</w:t>
      </w:r>
    </w:p>
    <w:p w:rsidR="00A600DC" w:rsidRPr="00A600DC" w:rsidRDefault="00A600DC" w:rsidP="00A600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Повышающий коэффициент к окладу за выслугу лет устанавливается работникам, осуществляющим техническое обеспечение деятельности, в зависимости от общего количества лет, проработанных в Администрации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1 года до 3 лет - 0,05;</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3 лет до 5 лет - 0,10;</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5 лет до 10 лет - 0,15;</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свыше 10 лет - 0,20.</w:t>
      </w:r>
    </w:p>
    <w:p w:rsidR="00A600DC" w:rsidRPr="00A600DC" w:rsidRDefault="00A600DC" w:rsidP="00A600D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Повышающий коэффициент к окладу за выполнение важных (особо важных) и ответственных (особо ответственных) работ устанавливается к окладам рабочих, тарифицированных не ниже 6 разряда ЕТКС, при выполнении важных (особо важных) и ответственных (особо ответственных работ).</w:t>
      </w:r>
    </w:p>
    <w:p w:rsidR="00A600DC" w:rsidRPr="00A600DC" w:rsidRDefault="00A600DC" w:rsidP="00A600D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Повышающий коэффициент за выполнение важных (особо важных) и ответственных (особо ответственных) работ устанавливается на срок выполнения указанных работ, но не более 1 года.</w:t>
      </w:r>
    </w:p>
    <w:p w:rsidR="00A600DC" w:rsidRPr="00A600DC" w:rsidRDefault="00A600DC" w:rsidP="00A600D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С учетом условий труда работникам, осуществляющим техническое обеспечение деятельности, устанавливаются выплаты компенсационного характера, предусмотренные </w:t>
      </w:r>
      <w:hyperlink r:id="rId15" w:history="1">
        <w:r w:rsidRPr="00A600DC">
          <w:rPr>
            <w:rFonts w:ascii="Times New Roman" w:eastAsia="Times New Roman" w:hAnsi="Times New Roman" w:cs="Times New Roman"/>
            <w:color w:val="0000FF"/>
            <w:sz w:val="24"/>
            <w:szCs w:val="24"/>
            <w:u w:val="single"/>
            <w:lang w:eastAsia="ru-RU"/>
          </w:rPr>
          <w:t>разделом IV</w:t>
        </w:r>
      </w:hyperlink>
      <w:r w:rsidRPr="00A600DC">
        <w:rPr>
          <w:rFonts w:ascii="Times New Roman" w:eastAsia="Times New Roman" w:hAnsi="Times New Roman" w:cs="Times New Roman"/>
          <w:sz w:val="24"/>
          <w:szCs w:val="24"/>
          <w:lang w:eastAsia="ru-RU"/>
        </w:rPr>
        <w:t xml:space="preserve"> и стимулирующие выплаты, предусмотренные разделом V настоящего Положения.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Раздел IV. ПОРЯДОК И УСЛОВИЯ УСТАНОВЛЕНИЯ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ВЫПЛАТ КОМПЕНСАЦИОННОГО ХАРАКТЕРА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Выплаты компенсационного характера, размеры и условия их установления работникам Администрации Шумихинского муниципального округа Курганской области и ее отраслевым (функциональным) органам, замещающим должности, не относящиеся к должностям муниципальной службы, а также работникам, осуществляющим техническое обеспечение деятельности Администрации Шумихинского муниципального округа Курганской области (далее - работники),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600DC" w:rsidRPr="00A600DC" w:rsidRDefault="00A600DC" w:rsidP="00A600D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xml:space="preserve">Работникам устанавливаются следующие компенсационные выплаты: </w:t>
      </w:r>
    </w:p>
    <w:p w:rsidR="00A600DC" w:rsidRPr="00A600DC" w:rsidRDefault="00A600DC" w:rsidP="00A600DC">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Выплаты работникам, занятым на работах с вредными и/или опасными и иными особыми условиями труда устанавливаются в пределах к базовому окладу, базовому должностному окладу (Приказ Гособразования СССР от 20.08.1990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Приказ Миннауки РФ от 07.10.1992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Если по итогам аттестации рабочее место признано безопасным, то осуществление указанной выплаты не производится.</w:t>
      </w:r>
    </w:p>
    <w:p w:rsidR="00A600DC" w:rsidRPr="00A600DC" w:rsidRDefault="00A600DC" w:rsidP="00A600D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600DC" w:rsidRPr="00A600DC" w:rsidRDefault="00A600DC" w:rsidP="00A600D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600DC" w:rsidRPr="00A600DC" w:rsidRDefault="00A600DC" w:rsidP="00A600D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Работник имеет право досрочно отказаться от выполнения дополнительной работы, а руководитель отменить поручение об ее выполнении, предупредив об этом другую сторону в письменной форме не позднее, чем за три дня.</w:t>
      </w:r>
    </w:p>
    <w:p w:rsidR="00A600DC" w:rsidRPr="00A600DC" w:rsidRDefault="00A600DC" w:rsidP="00A600D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Размер доплаты составляет:</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одинарная дневная или часовая часть оклада (должностного оклада) сверх оклада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двойная дневная или часовая часть оклада (должностного оклада) за каждый день или час работы сверх оклада (должностного оклада), если работа производилась сверх месячной нормы рабочего времени.</w:t>
      </w:r>
    </w:p>
    <w:p w:rsidR="00A600DC" w:rsidRPr="00A600DC" w:rsidRDefault="00A600DC" w:rsidP="00A600D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Повышенная оплата сверхурочной работы составляет за первые два часа работы в полуторном размере, за последующие часы – в двойном размере в соответствии со статьей 152 Трудового кодекса Российской Федерации.</w:t>
      </w:r>
    </w:p>
    <w:p w:rsidR="00A600DC" w:rsidRPr="00A600DC" w:rsidRDefault="00A600DC" w:rsidP="00A600D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Размер доплаты составляет - 35 процентов части оклада (должностного оклада) за час работы в ночное время.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A600DC" w:rsidRPr="00A600DC" w:rsidRDefault="00A600DC" w:rsidP="00A600D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Коэффициент за работу в местностях с особыми климатическими условиями (районный коэффициент) в Курганской области применяется в размере 15 процентов к общей сумме начисленной заработной платы.</w:t>
      </w:r>
    </w:p>
    <w:p w:rsidR="00A600DC" w:rsidRPr="00A600DC" w:rsidRDefault="00A600DC" w:rsidP="00A600D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Выплаты компенсационного характера, установленные в процентном отношении к окладу (должностному окладу), рассчитываются от оклада (должностного оклада) без учета повышающих коэффициентов.</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Раздел V. ПОРЯДОК И УСЛОВИЯ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УСТАНОВЛЕНИЯ ВЫПЛАТ СТИМУЛИРУЮЩЕГО ХАРАКТЕРА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600DC" w:rsidRPr="00A600DC" w:rsidRDefault="00A600DC" w:rsidP="00A600D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Размеры стимулирующих выплат устанавливаются в процентах или абсолютных размерах.</w:t>
      </w:r>
    </w:p>
    <w:p w:rsidR="00A600DC" w:rsidRPr="00A600DC" w:rsidRDefault="00A600DC" w:rsidP="00A600D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Выплаты стимулирующего характера руководителю Учреждения производятся по решению Заместителя Главы Шумихинского муниципального округа Курганской области, начальника отдела жилищно-коммунального хозяйства, а работникам Учреждения – их руководителем, в пределах бюджетных ассигнований на оплату труда работников, с согласованием учредителем.</w:t>
      </w:r>
    </w:p>
    <w:p w:rsidR="00A600DC" w:rsidRPr="00A600DC" w:rsidRDefault="00A600DC" w:rsidP="00A600D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При установлении условий оплаты труда работникам применяются повышающие коэффициенты к окладам (должностным окладам):</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персональный повышающий коэффициент к окладу (должностному окладу)</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повышающий коэффициент к окладу (должностному окладу) за выслугу лет;</w:t>
      </w:r>
    </w:p>
    <w:p w:rsidR="00A600DC" w:rsidRPr="00A600DC" w:rsidRDefault="00A600DC" w:rsidP="00A600D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Размер выплат по повышающему коэффициенту к окладу определяется путем умножения размера оклада рабочего на повышающий коэффициент.</w:t>
      </w:r>
    </w:p>
    <w:p w:rsidR="00A600DC" w:rsidRPr="00A600DC" w:rsidRDefault="00A600DC" w:rsidP="00A600D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Повышающие коэффициенты к окладам устанавливаются на определенный период времени в течение соответствующего календарного года.</w:t>
      </w:r>
    </w:p>
    <w:p w:rsidR="00A600DC" w:rsidRPr="00A600DC" w:rsidRDefault="00A600DC" w:rsidP="00A600D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A600DC" w:rsidRPr="00A600DC" w:rsidRDefault="00A600DC" w:rsidP="00A600D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Персональный повышающий коэффициент к окладу устанавливается работникам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A600DC" w:rsidRPr="00A600DC" w:rsidRDefault="00A600DC" w:rsidP="00A600D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Решение об установлении персонального повышающего коэффициента к окладу руководителя Учреждения и его размерах принимается Заместителем Главы Шумихинского муниципального округа, начальником отдела жилищно-коммунального хозяйства, а работникам – их руководителем персонально в отношении конкретного работника. Рекомендуемый размер персонального повышающего коэффициента - до 3,0.</w:t>
      </w:r>
    </w:p>
    <w:p w:rsidR="00A600DC" w:rsidRPr="00A600DC" w:rsidRDefault="00A600DC" w:rsidP="00A600DC">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Повышающий коэффициент к окладу за выслугу лет устанавливается работникам, в зависимости от общего количества лет, проработанных в Администрации Шумихинского муниципального округа Курганской области, а также иных органах местного самоуправления: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1 года до 3 лет - 0,05;</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3 лет до 5 лет - 0,10;</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от 5 лет до 10 лет - 0,15;</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при выслуге лет свыше 10 лет - 0,20.</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В целях обеспечения материальной заинтересованности работников в своевременном и качественном выполнении своих должностных обязанностей, повышении ответственности за порученный участок работы, выплачивать вознаграждение за счет экономии по фонду оплаты труда.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Единовременное премирование к праздничным датам, профессиональным праздникам и по результатам текущей деятельности производить за счет экономии по фонду оплаты труда. Размер премирования устанавливается на основании утвержденного положения об условиях и порядке премирования работников Администрации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Ежемесячное денежное вознаграждение в виде премии осуществляется по результатам работы и производится на основании утвержденного положения об условиях и порядке премирования работников Администрации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При определении размеров выплат стимулирующего характера учитывается:</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успешное и добросовестное исполнение работником своих обязанностей в соответствующем периоде;</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инициатива, творчество и применение в работе современных форм и методов организации труда;</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выполнение порученной работы, связанной с обеспечением рабочего процесса.</w:t>
      </w:r>
    </w:p>
    <w:p w:rsidR="00A600DC" w:rsidRPr="00A600DC" w:rsidRDefault="00A600DC" w:rsidP="00A600DC">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lastRenderedPageBreak/>
        <w:t>Из фонда оплаты труда работникам может быть оказана материальная помощь. Материальная помощь оказывается на основании утвержденного Положения об оказании материальной помощи работникам Администрации Шумихинского муниципального округа Курганской области.</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A600DC" w:rsidRPr="00A600DC" w:rsidRDefault="00A600DC" w:rsidP="00A600DC">
      <w:pPr>
        <w:spacing w:before="100" w:beforeAutospacing="1" w:after="100" w:afterAutospacing="1" w:line="240" w:lineRule="auto"/>
        <w:rPr>
          <w:rFonts w:ascii="Times New Roman" w:eastAsia="Times New Roman" w:hAnsi="Times New Roman" w:cs="Times New Roman"/>
          <w:sz w:val="24"/>
          <w:szCs w:val="24"/>
          <w:lang w:eastAsia="ru-RU"/>
        </w:rPr>
      </w:pPr>
      <w:r w:rsidRPr="00A600DC">
        <w:rPr>
          <w:rFonts w:ascii="Times New Roman" w:eastAsia="Times New Roman" w:hAnsi="Times New Roman" w:cs="Times New Roman"/>
          <w:sz w:val="24"/>
          <w:szCs w:val="24"/>
          <w:lang w:eastAsia="ru-RU"/>
        </w:rPr>
        <w:t> </w:t>
      </w:r>
    </w:p>
    <w:p w:rsidR="00BC14E6" w:rsidRPr="00A600DC" w:rsidRDefault="00BC14E6" w:rsidP="00A600DC"/>
    <w:sectPr w:rsidR="00BC14E6" w:rsidRPr="00A600DC"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369"/>
    <w:multiLevelType w:val="multilevel"/>
    <w:tmpl w:val="1D1ADA2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06231"/>
    <w:multiLevelType w:val="multilevel"/>
    <w:tmpl w:val="967CBB6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9370E"/>
    <w:multiLevelType w:val="multilevel"/>
    <w:tmpl w:val="AF02595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9658E8"/>
    <w:multiLevelType w:val="multilevel"/>
    <w:tmpl w:val="1BF28C78"/>
    <w:lvl w:ilvl="0">
      <w:start w:val="2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B12CB9"/>
    <w:multiLevelType w:val="multilevel"/>
    <w:tmpl w:val="DF76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06216"/>
    <w:multiLevelType w:val="multilevel"/>
    <w:tmpl w:val="480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95934"/>
    <w:multiLevelType w:val="multilevel"/>
    <w:tmpl w:val="AD284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01FAC"/>
    <w:multiLevelType w:val="multilevel"/>
    <w:tmpl w:val="9592AC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114601"/>
    <w:multiLevelType w:val="multilevel"/>
    <w:tmpl w:val="BB4CE5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95003"/>
    <w:multiLevelType w:val="multilevel"/>
    <w:tmpl w:val="AA8073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FB16AF"/>
    <w:multiLevelType w:val="multilevel"/>
    <w:tmpl w:val="C26AF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5B1E94"/>
    <w:multiLevelType w:val="multilevel"/>
    <w:tmpl w:val="800264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244223"/>
    <w:multiLevelType w:val="multilevel"/>
    <w:tmpl w:val="FF1EA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AB3DB1"/>
    <w:multiLevelType w:val="multilevel"/>
    <w:tmpl w:val="DFA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092231"/>
    <w:multiLevelType w:val="multilevel"/>
    <w:tmpl w:val="F21000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686705"/>
    <w:multiLevelType w:val="multilevel"/>
    <w:tmpl w:val="E7E2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B305B7"/>
    <w:multiLevelType w:val="multilevel"/>
    <w:tmpl w:val="C400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861C0"/>
    <w:multiLevelType w:val="multilevel"/>
    <w:tmpl w:val="BB90FEE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9C317E"/>
    <w:multiLevelType w:val="multilevel"/>
    <w:tmpl w:val="F2C62B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F753E0"/>
    <w:multiLevelType w:val="multilevel"/>
    <w:tmpl w:val="069005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6"/>
  </w:num>
  <w:num w:numId="4">
    <w:abstractNumId w:val="10"/>
  </w:num>
  <w:num w:numId="5">
    <w:abstractNumId w:val="18"/>
  </w:num>
  <w:num w:numId="6">
    <w:abstractNumId w:val="9"/>
  </w:num>
  <w:num w:numId="7">
    <w:abstractNumId w:val="14"/>
  </w:num>
  <w:num w:numId="8">
    <w:abstractNumId w:val="19"/>
  </w:num>
  <w:num w:numId="9">
    <w:abstractNumId w:val="8"/>
  </w:num>
  <w:num w:numId="10">
    <w:abstractNumId w:val="11"/>
  </w:num>
  <w:num w:numId="11">
    <w:abstractNumId w:val="7"/>
  </w:num>
  <w:num w:numId="12">
    <w:abstractNumId w:val="3"/>
  </w:num>
  <w:num w:numId="13">
    <w:abstractNumId w:val="5"/>
  </w:num>
  <w:num w:numId="14">
    <w:abstractNumId w:val="13"/>
  </w:num>
  <w:num w:numId="15">
    <w:abstractNumId w:val="15"/>
  </w:num>
  <w:num w:numId="16">
    <w:abstractNumId w:val="16"/>
  </w:num>
  <w:num w:numId="17">
    <w:abstractNumId w:val="1"/>
  </w:num>
  <w:num w:numId="18">
    <w:abstractNumId w:val="17"/>
  </w:num>
  <w:num w:numId="19">
    <w:abstractNumId w:val="2"/>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15F2E"/>
    <w:rsid w:val="0008113E"/>
    <w:rsid w:val="00092AB2"/>
    <w:rsid w:val="000C36DD"/>
    <w:rsid w:val="000F33DD"/>
    <w:rsid w:val="0012690D"/>
    <w:rsid w:val="001771A9"/>
    <w:rsid w:val="001D0A26"/>
    <w:rsid w:val="00223922"/>
    <w:rsid w:val="00252E84"/>
    <w:rsid w:val="00255DB0"/>
    <w:rsid w:val="00271A13"/>
    <w:rsid w:val="002D7A77"/>
    <w:rsid w:val="00315E7F"/>
    <w:rsid w:val="00321416"/>
    <w:rsid w:val="0032419C"/>
    <w:rsid w:val="003B3900"/>
    <w:rsid w:val="003F243E"/>
    <w:rsid w:val="004037D2"/>
    <w:rsid w:val="004934D5"/>
    <w:rsid w:val="004B118B"/>
    <w:rsid w:val="00537152"/>
    <w:rsid w:val="005C32F5"/>
    <w:rsid w:val="00630318"/>
    <w:rsid w:val="006458F7"/>
    <w:rsid w:val="006C07FE"/>
    <w:rsid w:val="00730A26"/>
    <w:rsid w:val="00744751"/>
    <w:rsid w:val="007A67EC"/>
    <w:rsid w:val="007F4B18"/>
    <w:rsid w:val="008112D5"/>
    <w:rsid w:val="008B1C52"/>
    <w:rsid w:val="008D5A6F"/>
    <w:rsid w:val="0090357E"/>
    <w:rsid w:val="00914D5C"/>
    <w:rsid w:val="00933FDF"/>
    <w:rsid w:val="00A07A81"/>
    <w:rsid w:val="00A600DC"/>
    <w:rsid w:val="00A83D2A"/>
    <w:rsid w:val="00AA2B8F"/>
    <w:rsid w:val="00AC21E4"/>
    <w:rsid w:val="00B30919"/>
    <w:rsid w:val="00B34FA4"/>
    <w:rsid w:val="00B654FA"/>
    <w:rsid w:val="00B9340B"/>
    <w:rsid w:val="00BC14E6"/>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09150890">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51733804">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8410938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487091820">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16956245">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710037034">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794182408">
      <w:bodyDiv w:val="1"/>
      <w:marLeft w:val="0"/>
      <w:marRight w:val="0"/>
      <w:marTop w:val="0"/>
      <w:marBottom w:val="0"/>
      <w:divBdr>
        <w:top w:val="none" w:sz="0" w:space="0" w:color="auto"/>
        <w:left w:val="none" w:sz="0" w:space="0" w:color="auto"/>
        <w:bottom w:val="none" w:sz="0" w:space="0" w:color="auto"/>
        <w:right w:val="none" w:sz="0" w:space="0" w:color="auto"/>
      </w:divBdr>
    </w:div>
    <w:div w:id="804078165">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887955281">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992878847">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197767198">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741757158">
      <w:bodyDiv w:val="1"/>
      <w:marLeft w:val="0"/>
      <w:marRight w:val="0"/>
      <w:marTop w:val="0"/>
      <w:marBottom w:val="0"/>
      <w:divBdr>
        <w:top w:val="none" w:sz="0" w:space="0" w:color="auto"/>
        <w:left w:val="none" w:sz="0" w:space="0" w:color="auto"/>
        <w:bottom w:val="none" w:sz="0" w:space="0" w:color="auto"/>
        <w:right w:val="none" w:sz="0" w:space="0" w:color="auto"/>
      </w:divBdr>
    </w:div>
    <w:div w:id="1854801575">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449241D20937AC928BF491F159F32A8DBBF3CC807A2395C2F5119CA33871708A478B7F1D2BCF3B5B5CDuCs9K" TargetMode="External"/><Relationship Id="rId13" Type="http://schemas.openxmlformats.org/officeDocument/2006/relationships/hyperlink" Target="consultantplus://offline/ref=DBC449241D20937AC928BF491F159F32A8DBBF3CC807A2395C2F5119CA33871708A478B7F1D2BCF3B5B4C8uCsFK" TargetMode="External"/><Relationship Id="rId3" Type="http://schemas.openxmlformats.org/officeDocument/2006/relationships/settings" Target="settings.xml"/><Relationship Id="rId7" Type="http://schemas.openxmlformats.org/officeDocument/2006/relationships/hyperlink" Target="consultantplus://offline/ref=DBC449241D20937AC928BF491F159F32A8DBBF3CC807A2395C2F5119CA33871708A478B7F1D2BCF3B5B5CDuCs9K" TargetMode="External"/><Relationship Id="rId12" Type="http://schemas.openxmlformats.org/officeDocument/2006/relationships/hyperlink" Target="consultantplus://offline/ref=DBC449241D20937AC928BF491F159F32A8DBBF3CC807A2395C2F5119CA33871708A478B7F1D2BCF3B5B4CDuCsE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4A0EDE1A78BDF2931831FC280354A2AB121FB6F7E3FCA5E7D167E953671BFF055Z4K" TargetMode="External"/><Relationship Id="rId11" Type="http://schemas.openxmlformats.org/officeDocument/2006/relationships/hyperlink" Target="consultantplus://offline/ref=DBC449241D20937AC928BF491F159F32A8DBBF3CC807A2395C2F5119CA33871708A478B7F1D2BCF3B5B4CBuCsFK" TargetMode="External"/><Relationship Id="rId5" Type="http://schemas.openxmlformats.org/officeDocument/2006/relationships/hyperlink" Target="consultantplus://offline/ref=94A0EDE1A78BDF29318301CF96591620B322A7647531C408284925C86178B5A7137F49773C51Z8K" TargetMode="External"/><Relationship Id="rId15" Type="http://schemas.openxmlformats.org/officeDocument/2006/relationships/hyperlink" Target="consultantplus://offline/ref=DBC449241D20937AC928BF491F159F32A8DBBF3CC807A2395C2F5119CA33871708A478B7F1D2BCF3B5B4CDuCsEK" TargetMode="External"/><Relationship Id="rId10" Type="http://schemas.openxmlformats.org/officeDocument/2006/relationships/hyperlink" Target="consultantplus://offline/ref=DBC449241D20937AC928A1440979C338A3D4E037CE0DF063082906469A35D25748A22DF4B5DFBDuFsAK" TargetMode="External"/><Relationship Id="rId4" Type="http://schemas.openxmlformats.org/officeDocument/2006/relationships/webSettings" Target="webSettings.xml"/><Relationship Id="rId9" Type="http://schemas.openxmlformats.org/officeDocument/2006/relationships/hyperlink" Target="consultantplus://offline/ref=DBC449241D20937AC928BF491F159F32A8DBBF3CC807A2395C2F5119CA33871708A478B7F1D2BCF3B5B5CDuCs9K" TargetMode="External"/><Relationship Id="rId14" Type="http://schemas.openxmlformats.org/officeDocument/2006/relationships/hyperlink" Target="consultantplus://offline/ref=DBC449241D20937AC928BF491F159F32A8DBBF3CC807A2395C2F5119CA33871708A478B7F1D2BCF3B5B7CCuCs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3898</Words>
  <Characters>22224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2022-09-27T12:16:00Z</dcterms:created>
  <dcterms:modified xsi:type="dcterms:W3CDTF">2022-09-27T12:16:00Z</dcterms:modified>
</cp:coreProperties>
</file>